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36685" w:rsidRDefault="00B36685" w:rsidP="00B36685">
      <w:r>
        <w:rPr>
          <w:noProof/>
          <w:color w:val="0000FF"/>
        </w:rPr>
        <w:drawing>
          <wp:inline distT="0" distB="0" distL="0" distR="0">
            <wp:extent cx="3344545" cy="735330"/>
            <wp:effectExtent l="0" t="0" r="0" b="1270"/>
            <wp:docPr id="3" name="Picture 3" descr="Image link - Fiscal Perspectives">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link - Fiscal Perspectives">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344545" cy="735330"/>
                    </a:xfrm>
                    <a:prstGeom prst="rect">
                      <a:avLst/>
                    </a:prstGeom>
                    <a:noFill/>
                    <a:ln>
                      <a:noFill/>
                    </a:ln>
                  </pic:spPr>
                </pic:pic>
              </a:graphicData>
            </a:graphic>
          </wp:inline>
        </w:drawing>
      </w:r>
    </w:p>
    <w:p w:rsidR="007F7738" w:rsidRPr="007F7738" w:rsidRDefault="00810D85" w:rsidP="007F7738">
      <w:pPr>
        <w:rPr>
          <w:rFonts w:ascii="Times New Roman" w:eastAsia="Times New Roman" w:hAnsi="Times New Roman" w:cs="Times New Roman"/>
        </w:rPr>
      </w:pPr>
      <w:r>
        <w:rPr>
          <w:rFonts w:ascii="Times New Roman" w:eastAsia="Times New Roman" w:hAnsi="Times New Roman" w:cs="Times New Roman"/>
          <w:noProof/>
        </w:rPr>
        <w:pict>
          <v:rect id="_x0000_i1026" alt="" style="width:468pt;height:.05pt;mso-width-percent:0;mso-height-percent:0;mso-width-percent:0;mso-height-percent:0" o:hralign="center" o:hrstd="t" o:hr="t" fillcolor="#a0a0a0" stroked="f"/>
        </w:pict>
      </w:r>
    </w:p>
    <w:p w:rsidR="007F7738" w:rsidRPr="007F7738" w:rsidRDefault="007F7738" w:rsidP="007F7738">
      <w:pPr>
        <w:spacing w:before="100" w:beforeAutospacing="1" w:after="100" w:afterAutospacing="1"/>
        <w:outlineLvl w:val="0"/>
        <w:rPr>
          <w:rFonts w:ascii="Times New Roman" w:eastAsia="Times New Roman" w:hAnsi="Times New Roman" w:cs="Times New Roman"/>
          <w:b/>
          <w:bCs/>
          <w:kern w:val="36"/>
          <w:sz w:val="48"/>
          <w:szCs w:val="48"/>
        </w:rPr>
      </w:pPr>
      <w:r w:rsidRPr="007F7738">
        <w:rPr>
          <w:rFonts w:ascii="Times New Roman" w:eastAsia="Times New Roman" w:hAnsi="Times New Roman" w:cs="Times New Roman"/>
          <w:b/>
          <w:bCs/>
          <w:kern w:val="36"/>
          <w:sz w:val="48"/>
          <w:szCs w:val="48"/>
        </w:rPr>
        <w:t>COVID-19: Federal Health-Related Response</w:t>
      </w:r>
      <w:r w:rsidR="00AD3198">
        <w:rPr>
          <w:rFonts w:ascii="Times New Roman" w:eastAsia="Times New Roman" w:hAnsi="Times New Roman" w:cs="Times New Roman"/>
          <w:b/>
          <w:bCs/>
          <w:kern w:val="36"/>
          <w:sz w:val="48"/>
          <w:szCs w:val="48"/>
        </w:rPr>
        <w:t xml:space="preserve"> – </w:t>
      </w:r>
      <w:r w:rsidR="00AD3198" w:rsidRPr="00AD3198">
        <w:rPr>
          <w:rFonts w:ascii="Times New Roman" w:eastAsia="Times New Roman" w:hAnsi="Times New Roman" w:cs="Times New Roman"/>
          <w:i/>
          <w:iCs/>
          <w:kern w:val="36"/>
          <w:sz w:val="36"/>
          <w:szCs w:val="36"/>
        </w:rPr>
        <w:t>Mark Newton</w:t>
      </w:r>
    </w:p>
    <w:p w:rsidR="007F7738" w:rsidRPr="007F7738" w:rsidRDefault="00810D85" w:rsidP="007F7738">
      <w:pPr>
        <w:rPr>
          <w:rFonts w:ascii="Times New Roman" w:eastAsia="Times New Roman" w:hAnsi="Times New Roman" w:cs="Times New Roman"/>
        </w:rPr>
      </w:pPr>
      <w:r>
        <w:rPr>
          <w:rFonts w:ascii="Times New Roman" w:eastAsia="Times New Roman" w:hAnsi="Times New Roman" w:cs="Times New Roman"/>
          <w:noProof/>
        </w:rPr>
        <w:pict>
          <v:rect id="_x0000_i1025" alt="" style="width:468pt;height:.05pt;mso-width-percent:0;mso-height-percent:0;mso-width-percent:0;mso-height-percent:0" o:hralign="center" o:hrstd="t" o:hr="t" fillcolor="#a0a0a0" stroked="f"/>
        </w:pic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i/>
          <w:iCs/>
        </w:rPr>
        <w:t>Updated April 4, 2020 to reflect the March 27th enactment of H.R. 748, the Coronavirus Aid, Relief, and Economic Security (CARES) Act, and include updates to prior federal actions discussed previously in the post.</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This updated post highlights key federal actions in response to coronavirus disease 2019 (COVID-19)—through March 27, 2020—relating to public health broadly and individual health care. While this post reflects our best understanding of the high-level content and implications of the federal actions and, where applicable, state responses to them to date, we will continue to update the post as new information and clarifications become available, and as additional federal actions are taken.</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This post highlights the health-related features and implications of four major sets of federal actions that provide significant funding directly to state/local health agencies and/or have significant programmatic implications for the delivery of the state’s health care and public health activities. These four sets of actions are:</w:t>
      </w:r>
    </w:p>
    <w:p w:rsidR="007F7738" w:rsidRPr="007F7738" w:rsidRDefault="007F7738" w:rsidP="007F7738">
      <w:pPr>
        <w:numPr>
          <w:ilvl w:val="0"/>
          <w:numId w:val="1"/>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The passage of legislation signed on March 6 providing funding largely for public health infrastructure.</w:t>
      </w:r>
    </w:p>
    <w:p w:rsidR="007F7738" w:rsidRPr="007F7738" w:rsidRDefault="007F7738" w:rsidP="007F7738">
      <w:pPr>
        <w:numPr>
          <w:ilvl w:val="0"/>
          <w:numId w:val="1"/>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The declaration of a national emergency on March 13 that, among other things, activates assistance from the Federal Emergency Management Agency (FEMA) for activities directed by public health officials, as well as opens the door for states to apply for increased flexibility in the delivery of Medicaid services.</w:t>
      </w:r>
    </w:p>
    <w:p w:rsidR="007F7738" w:rsidRPr="007F7738" w:rsidRDefault="007F7738" w:rsidP="007F7738">
      <w:pPr>
        <w:numPr>
          <w:ilvl w:val="0"/>
          <w:numId w:val="1"/>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The passage of legislation signed on March 18 that, among other things, provides a temporary increased federal share of cost for Medicaid services and funding to provide universal coverage of COVID-19 testing without cost sharing.</w:t>
      </w:r>
    </w:p>
    <w:p w:rsidR="007F7738" w:rsidRPr="007F7738" w:rsidRDefault="007F7738" w:rsidP="007F7738">
      <w:pPr>
        <w:numPr>
          <w:ilvl w:val="0"/>
          <w:numId w:val="1"/>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The passage of legislation signed on March 27 that, among other things, provides funding for public health infrastructure, hospitals and other health care providers, and behavioral health services, and makes changes to private health insurance coverage for COVID-19 testing and treatment.</w:t>
      </w:r>
    </w:p>
    <w:p w:rsidR="007F7738" w:rsidRPr="007F7738" w:rsidRDefault="007F7738" w:rsidP="007F7738">
      <w:pPr>
        <w:spacing w:before="100" w:beforeAutospacing="1" w:after="100" w:afterAutospacing="1"/>
        <w:outlineLvl w:val="1"/>
        <w:rPr>
          <w:rFonts w:ascii="Times New Roman" w:eastAsia="Times New Roman" w:hAnsi="Times New Roman" w:cs="Times New Roman"/>
          <w:b/>
          <w:bCs/>
          <w:sz w:val="36"/>
          <w:szCs w:val="36"/>
        </w:rPr>
      </w:pPr>
      <w:r w:rsidRPr="007F7738">
        <w:rPr>
          <w:rFonts w:ascii="Times New Roman" w:eastAsia="Times New Roman" w:hAnsi="Times New Roman" w:cs="Times New Roman"/>
          <w:b/>
          <w:bCs/>
          <w:sz w:val="36"/>
          <w:szCs w:val="36"/>
        </w:rPr>
        <w:t>Coronavirus Preparedness and Response Supplemental Appropriations Act (CPRSAA)</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lastRenderedPageBreak/>
        <w:t>The President signed H.R. 6074, the CPRSAA, into law on March 6, appropriating $8.3 billion for various COVID-19-related activities, including $6.2 billion for the U.S Department of Health and Human Services (DHHS). These DHHS funds are less for individual testing and treatment (which are addressed in a second federal package discussed later in this post) and more for public health infrastructure—lab capacity, staffing, surveillance (the systematic collection and analysis of health-related data), epidemiology (which, in this context, refers to assessments of near- and long-term COVID-19 health outcomes to guide decision making), medication and vaccination development and purchase, medical supplies, and health provider training. In addition, this new law waives restrictions on billing for telehealth services provided to Medicare beneficiaries.</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Funding for State and Local Entities Nationwide Through the Centers for Disease Control and Prevention (CDC).</w:t>
      </w:r>
      <w:r w:rsidRPr="007F7738">
        <w:rPr>
          <w:rFonts w:ascii="Times New Roman" w:eastAsia="Times New Roman" w:hAnsi="Times New Roman" w:cs="Times New Roman"/>
        </w:rPr>
        <w:t xml:space="preserve"> The CDC is receiving $2.2 billion of the DHHS total, of which $950 million is for grants to and cooperative agreements with states, localities, tribes, and territories. The CDC must allocate at least $475 million of the $950 million within 30 days based on states’ and localities’ existing CDC grant amounts. The COVID-19 grants and cooperative agreements will support a variety of public health preparation and response activities, including surveillance, epidemiology, increased lab capacity, infection control, communications, and mitigation efforts. This particular funding cannot be used for research or clinical care. State and local funding provided by this new law augments earlier transfers from DHHS to the CDC on March 4, which totaled $35 million. These initial transfers were for a limited number of states and local jurisdictions—including California and Los Angeles County (which receives these grants directly from the federal government)—that needed immediate assistance to monitor travelers, prepare laboratory equipment, and ensure adequate staffing for a possible surge in treatment needs.</w:t>
      </w:r>
    </w:p>
    <w:p w:rsidR="007F7738" w:rsidRPr="007F7738" w:rsidRDefault="007F7738" w:rsidP="007F7738">
      <w:pPr>
        <w:numPr>
          <w:ilvl w:val="0"/>
          <w:numId w:val="2"/>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California Is Receiving at Least $63.2 Million From the CDC.</w:t>
      </w:r>
      <w:r w:rsidRPr="007F7738">
        <w:rPr>
          <w:rFonts w:ascii="Times New Roman" w:eastAsia="Times New Roman" w:hAnsi="Times New Roman" w:cs="Times New Roman"/>
        </w:rPr>
        <w:t xml:space="preserve"> The State of California and Los Angeles County are receiving CDC funding totaling $63.2 million from the March 4 DHHS transfers as well as from the initial supplemental funding through H.R. 6074, as described below. (We note that additional CDC awards will be made with funding from a subsequent legislative package signed on March 27, discussed later in this post.)</w:t>
      </w:r>
    </w:p>
    <w:p w:rsidR="007F7738" w:rsidRPr="007F7738" w:rsidRDefault="007F7738" w:rsidP="007F7738">
      <w:pPr>
        <w:numPr>
          <w:ilvl w:val="0"/>
          <w:numId w:val="2"/>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State of California: $42.2 million.</w:t>
      </w:r>
    </w:p>
    <w:p w:rsidR="007F7738" w:rsidRPr="007F7738" w:rsidRDefault="007F7738" w:rsidP="007F7738">
      <w:pPr>
        <w:numPr>
          <w:ilvl w:val="1"/>
          <w:numId w:val="2"/>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$4.5 million from the DHHS transfers.</w:t>
      </w:r>
    </w:p>
    <w:p w:rsidR="007F7738" w:rsidRPr="007F7738" w:rsidRDefault="007F7738" w:rsidP="007F7738">
      <w:pPr>
        <w:numPr>
          <w:ilvl w:val="1"/>
          <w:numId w:val="2"/>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$37.7 million from initial supplemental funding via H.R. 6074.</w:t>
      </w:r>
    </w:p>
    <w:p w:rsidR="007F7738" w:rsidRPr="007F7738" w:rsidRDefault="007F7738" w:rsidP="007F7738">
      <w:pPr>
        <w:numPr>
          <w:ilvl w:val="0"/>
          <w:numId w:val="2"/>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Los Angeles County: $21 million.</w:t>
      </w:r>
    </w:p>
    <w:p w:rsidR="007F7738" w:rsidRPr="007F7738" w:rsidRDefault="007F7738" w:rsidP="007F7738">
      <w:pPr>
        <w:numPr>
          <w:ilvl w:val="1"/>
          <w:numId w:val="2"/>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$2.75 million from the DHHS transfers.</w:t>
      </w:r>
    </w:p>
    <w:p w:rsidR="007F7738" w:rsidRPr="007F7738" w:rsidRDefault="007F7738" w:rsidP="007F7738">
      <w:pPr>
        <w:numPr>
          <w:ilvl w:val="1"/>
          <w:numId w:val="2"/>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$18.2 million from initial supplemental funding via H.R. 6074.</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The CDC-related funding distributions to California (and local jurisdictions therein) under H.R. 6704 potentially could increase beyond these initial allocations. Thus far, the CDC has awarded about $560 million of the $950 million earmarked for states and localities; how it will award the remaining grant funding currently is unknown.</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Majority of CDC Funding to State Will Be Passed Through to Local Health Jurisdictions.</w:t>
      </w:r>
      <w:r w:rsidRPr="007F7738">
        <w:rPr>
          <w:rFonts w:ascii="Times New Roman" w:eastAsia="Times New Roman" w:hAnsi="Times New Roman" w:cs="Times New Roman"/>
        </w:rPr>
        <w:t xml:space="preserve"> When the state receives CDC Public Health Emergency Preparedness grants, it goes to the California Department of Public Health (CDPH), which typically distributes 70 percent of the </w:t>
      </w:r>
      <w:r w:rsidRPr="007F7738">
        <w:rPr>
          <w:rFonts w:ascii="Times New Roman" w:eastAsia="Times New Roman" w:hAnsi="Times New Roman" w:cs="Times New Roman"/>
        </w:rPr>
        <w:lastRenderedPageBreak/>
        <w:t>funding to local health jurisdictions and retains 30 percent for state operations. The same is true in this case—of the $42.2 million going to CDPH, nearly $30 million will be provided to counties for local activities (not including Los Angeles County, which is receiving direct grant funding from the CDC) and about $12 million will go for statewide activities, including expansion of state public health lab capacity.</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Current Public Health Efforts.</w:t>
      </w:r>
      <w:r w:rsidRPr="007F7738">
        <w:rPr>
          <w:rFonts w:ascii="Times New Roman" w:eastAsia="Times New Roman" w:hAnsi="Times New Roman" w:cs="Times New Roman"/>
        </w:rPr>
        <w:t xml:space="preserve"> The CDPH and California’s 61 local health jurisdictions have been conducting surveillance and managing testing, communications, preparedness, and response. Testing is being conducted at </w:t>
      </w:r>
      <w:hyperlink r:id="rId7" w:history="1">
        <w:r w:rsidRPr="007F7738">
          <w:rPr>
            <w:rFonts w:ascii="Times New Roman" w:eastAsia="Times New Roman" w:hAnsi="Times New Roman" w:cs="Times New Roman"/>
            <w:color w:val="0000FF"/>
            <w:u w:val="single"/>
          </w:rPr>
          <w:t>22 state and county public health labs</w:t>
        </w:r>
      </w:hyperlink>
      <w:r w:rsidRPr="007F7738">
        <w:rPr>
          <w:rFonts w:ascii="Times New Roman" w:eastAsia="Times New Roman" w:hAnsi="Times New Roman" w:cs="Times New Roman"/>
        </w:rPr>
        <w:t xml:space="preserve"> and at all five University of California (UC) Medical Centers. At UC Berkeley, scientists are developing </w:t>
      </w:r>
      <w:hyperlink r:id="rId8" w:history="1">
        <w:r w:rsidRPr="007F7738">
          <w:rPr>
            <w:rFonts w:ascii="Times New Roman" w:eastAsia="Times New Roman" w:hAnsi="Times New Roman" w:cs="Times New Roman"/>
            <w:color w:val="0000FF"/>
            <w:u w:val="single"/>
          </w:rPr>
          <w:t>a diagnostic lab</w:t>
        </w:r>
      </w:hyperlink>
      <w:r w:rsidRPr="007F7738">
        <w:rPr>
          <w:rFonts w:ascii="Times New Roman" w:eastAsia="Times New Roman" w:hAnsi="Times New Roman" w:cs="Times New Roman"/>
        </w:rPr>
        <w:t xml:space="preserve"> that will be able to process robotically more than 1,000 patient samples per day. Commercial testing labs have come online as well. California also has created a special screening and testing program, </w:t>
      </w:r>
      <w:hyperlink r:id="rId9" w:history="1">
        <w:r w:rsidRPr="007F7738">
          <w:rPr>
            <w:rFonts w:ascii="Times New Roman" w:eastAsia="Times New Roman" w:hAnsi="Times New Roman" w:cs="Times New Roman"/>
            <w:color w:val="0000FF"/>
            <w:u w:val="single"/>
          </w:rPr>
          <w:t>Project Baseline</w:t>
        </w:r>
      </w:hyperlink>
      <w:r w:rsidRPr="007F7738">
        <w:rPr>
          <w:rFonts w:ascii="Times New Roman" w:eastAsia="Times New Roman" w:hAnsi="Times New Roman" w:cs="Times New Roman"/>
        </w:rPr>
        <w:t xml:space="preserve">, for individuals considered high risk. This program, run in partnership with Verily Life Sciences, is available in certain areas of the state, including Santa Clara and San Mateo Counties, and the cities of Riverside and Sacramento (within a 50-mile radius). CDPH maintains a </w:t>
      </w:r>
      <w:hyperlink r:id="rId10" w:history="1">
        <w:r w:rsidRPr="007F7738">
          <w:rPr>
            <w:rFonts w:ascii="Times New Roman" w:eastAsia="Times New Roman" w:hAnsi="Times New Roman" w:cs="Times New Roman"/>
            <w:color w:val="0000FF"/>
            <w:u w:val="single"/>
          </w:rPr>
          <w:t>website</w:t>
        </w:r>
      </w:hyperlink>
      <w:r w:rsidRPr="007F7738">
        <w:rPr>
          <w:rFonts w:ascii="Times New Roman" w:eastAsia="Times New Roman" w:hAnsi="Times New Roman" w:cs="Times New Roman"/>
        </w:rPr>
        <w:t xml:space="preserve"> with information about COVID-19, including the latest facts and figures, as well as guidance for various groups—health providers, first responders, long-term care facilities, homeless shelters, schools, food and beverage businesses, and individuals and households.</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Remaining Federal Funding Supports National Efforts, With State and Local Implications.</w:t>
      </w:r>
      <w:r w:rsidRPr="007F7738">
        <w:rPr>
          <w:rFonts w:ascii="Times New Roman" w:eastAsia="Times New Roman" w:hAnsi="Times New Roman" w:cs="Times New Roman"/>
        </w:rPr>
        <w:t xml:space="preserve"> While the remaining DHHS funding in CPRSAA is not provided directly to states and localities necessarily, the benefit ultimately should be widespread. For example, $836 million is for the National Institutes of Health’s National Institute of Allergy and Infectious Diseases for research to prevent and treat coronavirus. Another $3.1 billion is for the Public Health and Social Services Emergency Fund to develop and purchase vaccines and to procure necessary medical supplies, therapeutic medications, and diagnostic tests.</w:t>
      </w:r>
    </w:p>
    <w:p w:rsidR="007F7738" w:rsidRPr="007F7738" w:rsidRDefault="007F7738" w:rsidP="007F7738">
      <w:pPr>
        <w:spacing w:before="100" w:beforeAutospacing="1" w:after="100" w:afterAutospacing="1"/>
        <w:outlineLvl w:val="1"/>
        <w:rPr>
          <w:rFonts w:ascii="Times New Roman" w:eastAsia="Times New Roman" w:hAnsi="Times New Roman" w:cs="Times New Roman"/>
          <w:b/>
          <w:bCs/>
          <w:sz w:val="36"/>
          <w:szCs w:val="36"/>
        </w:rPr>
      </w:pPr>
      <w:r w:rsidRPr="007F7738">
        <w:rPr>
          <w:rFonts w:ascii="Times New Roman" w:eastAsia="Times New Roman" w:hAnsi="Times New Roman" w:cs="Times New Roman"/>
          <w:b/>
          <w:bCs/>
          <w:sz w:val="36"/>
          <w:szCs w:val="36"/>
        </w:rPr>
        <w:t>National Emergency Declaration</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 xml:space="preserve">When the President declared a national emergency on March 13, it increased federal support for DHHS and authorized the Secretary of HHS to waive certain health care delivery requirements, as described below. It also activated the assistance of FEMA, which is working under the overall direction of DHHS. (We describe federal assistance as a result of the national emergency declaration and implications for California in </w:t>
      </w:r>
      <w:hyperlink r:id="rId11" w:history="1">
        <w:r w:rsidRPr="007F7738">
          <w:rPr>
            <w:rFonts w:ascii="Times New Roman" w:eastAsia="Times New Roman" w:hAnsi="Times New Roman" w:cs="Times New Roman"/>
            <w:color w:val="0000FF"/>
            <w:u w:val="single"/>
          </w:rPr>
          <w:t>another post</w:t>
        </w:r>
      </w:hyperlink>
      <w:r w:rsidRPr="007F7738">
        <w:rPr>
          <w:rFonts w:ascii="Times New Roman" w:eastAsia="Times New Roman" w:hAnsi="Times New Roman" w:cs="Times New Roman"/>
        </w:rPr>
        <w:t>.) From a public health perspective, the activation of FEMA and its local field offices allows it to assist states, local governments, tribes, and territories with their emergency response efforts, including by procuring supplies and paying for certain eligible activities—at a 75 percent federal share of cost—that are undertaken at the direction of public health officials (so long as another funding source is not available for that activity).</w:t>
      </w:r>
    </w:p>
    <w:p w:rsidR="007F7738" w:rsidRPr="007F7738" w:rsidRDefault="007F7738" w:rsidP="007F7738">
      <w:pPr>
        <w:spacing w:before="100" w:beforeAutospacing="1" w:after="100" w:afterAutospacing="1"/>
        <w:outlineLvl w:val="2"/>
        <w:rPr>
          <w:rFonts w:ascii="Times New Roman" w:eastAsia="Times New Roman" w:hAnsi="Times New Roman" w:cs="Times New Roman"/>
          <w:b/>
          <w:bCs/>
          <w:sz w:val="27"/>
          <w:szCs w:val="27"/>
        </w:rPr>
      </w:pPr>
      <w:r w:rsidRPr="007F7738">
        <w:rPr>
          <w:rFonts w:ascii="Times New Roman" w:eastAsia="Times New Roman" w:hAnsi="Times New Roman" w:cs="Times New Roman"/>
          <w:b/>
          <w:bCs/>
          <w:sz w:val="27"/>
          <w:szCs w:val="27"/>
        </w:rPr>
        <w:t>Additional Flexibility for Medi-Cal Service Delivery</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States May Apply for 1135 Waivers to Obtain Flexibility in How Medicaid and Children’s Health Insurance Program (CHIP) Services Are Delivered.</w:t>
      </w:r>
      <w:r w:rsidRPr="007F7738">
        <w:rPr>
          <w:rFonts w:ascii="Times New Roman" w:eastAsia="Times New Roman" w:hAnsi="Times New Roman" w:cs="Times New Roman"/>
        </w:rPr>
        <w:t xml:space="preserve"> When the President declares an emergency and the federal Secretary of HHS declares a public health emergency, the HHS </w:t>
      </w:r>
      <w:r w:rsidRPr="007F7738">
        <w:rPr>
          <w:rFonts w:ascii="Times New Roman" w:eastAsia="Times New Roman" w:hAnsi="Times New Roman" w:cs="Times New Roman"/>
        </w:rPr>
        <w:lastRenderedPageBreak/>
        <w:t>Secretary is authorized to waive various requirements of the Medicare, Medicaid, and CHIP programs for the purpose of ensuring access to needed health care services. The 1135 waiver authority is available for the duration of the emergency. For Medicaid and CHIP programs, states generally must submit a request to the federal government to waive program requirements.</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California Has Applied for 1135 Waiver Authority Seeking Broad Programmatic Flexibility.</w:t>
      </w:r>
      <w:r w:rsidRPr="007F7738">
        <w:rPr>
          <w:rFonts w:ascii="Times New Roman" w:eastAsia="Times New Roman" w:hAnsi="Times New Roman" w:cs="Times New Roman"/>
        </w:rPr>
        <w:t xml:space="preserve"> Medi-Cal, California’s combined Medicaid and CHIP program, is administered by the Department of Health Care Services (DHCS). On March 16, 2020, and then on</w:t>
      </w:r>
      <w:r w:rsidRPr="007F7738">
        <w:rPr>
          <w:rFonts w:ascii="Times New Roman" w:eastAsia="Times New Roman" w:hAnsi="Times New Roman" w:cs="Times New Roman"/>
        </w:rPr>
        <w:br/>
        <w:t>March 19, 2020, DHCS submitted 1135 waiver requests to the federal government to waive a large number of federal Medicaid and CHIP requirements in an effort to ensure and improve access to Medi-Cal services during the emergency period. At the time this post was published, the federal government had not issued a decision on California’s request. Where appropriate, California has requested that the flexibility granted through the waiver apply to all of Medi-Cal’s delivery systems, including, for example, fee-for-service (FFS), managed care, and county behavioral health.</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Federal Government Has Partially Approved California’s 1135 Waiver Request.</w:t>
      </w:r>
      <w:r w:rsidRPr="007F7738">
        <w:rPr>
          <w:rFonts w:ascii="Times New Roman" w:eastAsia="Times New Roman" w:hAnsi="Times New Roman" w:cs="Times New Roman"/>
        </w:rPr>
        <w:t xml:space="preserve"> On March 23, 2020, the federal government approved a number of DHCS’s requests for temporary Medi-Cal flexibilities. In its March 23 approval letter, the federal government communicated to DHCS that it continues to process the state’s requests that have yet to be approved. Accordingly, the federal government may approve additional Medi-Cal flexibilities in the coming days or weeks. In addition, the federal government has issued what are known as “blanket waivers” of federal Medicare law. The flexibilities offered through these blanket waivers are made available, at least partially, to Medi-Cal.</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The following bullets highlight a number of the major programmatic flexibilities that DHCS sought through its initial 1135 waiver requests, and indicate if they have been approved or a federal decision remains pending:</w:t>
      </w:r>
    </w:p>
    <w:p w:rsidR="007F7738" w:rsidRPr="007F7738" w:rsidRDefault="007F7738" w:rsidP="007F7738">
      <w:pPr>
        <w:numPr>
          <w:ilvl w:val="0"/>
          <w:numId w:val="3"/>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Approved: Streamline Provider Enrollment.</w:t>
      </w:r>
      <w:r w:rsidRPr="007F7738">
        <w:rPr>
          <w:rFonts w:ascii="Times New Roman" w:eastAsia="Times New Roman" w:hAnsi="Times New Roman" w:cs="Times New Roman"/>
        </w:rPr>
        <w:t xml:space="preserve"> In order to be reimbursed by Medi-Cal, health care providers must enroll in the program. To enroll, providers must meet a number of requirements. The DHCS requested to waive several of these requirements, such as passage of a fingerprint-based background check and in-state licensure as a health care professional. Waiver of the latter requirement allows, for example, physicians licensed in other states to come to California and receive reimbursement for the Medi-Cal services they deliver.</w:t>
      </w:r>
    </w:p>
    <w:p w:rsidR="007F7738" w:rsidRPr="007F7738" w:rsidRDefault="007F7738" w:rsidP="007F7738">
      <w:pPr>
        <w:numPr>
          <w:ilvl w:val="0"/>
          <w:numId w:val="3"/>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Partially Approved: Provision of Services in Alternative Settings.</w:t>
      </w:r>
      <w:r w:rsidRPr="007F7738">
        <w:rPr>
          <w:rFonts w:ascii="Times New Roman" w:eastAsia="Times New Roman" w:hAnsi="Times New Roman" w:cs="Times New Roman"/>
        </w:rPr>
        <w:t xml:space="preserve"> Many Medi-Cal services are only reimbursed if they are provided within certain health care settings or facilities, such as doctor’s offices and hospitals. The DHCS requested to allow providers to be reimbursed for services provided in alternative settings, such as mobile testing sites and temporary shelters (for example, converted hotels). The federal government partially approved this request, specifically approving reimbursement for long-term care services (such as care in nursing facilities) provided in alternative settings. Recently released federal blanket waivers may extend this approval to additional provider types as well, such as hospitals, providing Medi-Cal services in alternative settings.</w:t>
      </w:r>
    </w:p>
    <w:p w:rsidR="007F7738" w:rsidRPr="007F7738" w:rsidRDefault="007F7738" w:rsidP="007F7738">
      <w:pPr>
        <w:numPr>
          <w:ilvl w:val="0"/>
          <w:numId w:val="3"/>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lastRenderedPageBreak/>
        <w:t>Partially Approved: Stop Requiring Prior Authorization.</w:t>
      </w:r>
      <w:r w:rsidRPr="007F7738">
        <w:rPr>
          <w:rFonts w:ascii="Times New Roman" w:eastAsia="Times New Roman" w:hAnsi="Times New Roman" w:cs="Times New Roman"/>
        </w:rPr>
        <w:t xml:space="preserve"> Many Medi-Cal services require administrative review—known as prior authorization—before being delivered and reimbursed. For example, many expensive prescription drugs require prior authorization. The DHCS requested to waive all prior authorization requirements in Medi-Cal in order to prevent delays in access to needed services and medical products. The federal government partially approved this request—approving the waiver of prior authorization requirements in Medi-Cal FFS but not in Medi-Cal’s other delivery systems. A federal decision on whether to approve this request in Medi-Cal’s other delivery systems remains pending.</w:t>
      </w:r>
    </w:p>
    <w:p w:rsidR="007F7738" w:rsidRPr="007F7738" w:rsidRDefault="007F7738" w:rsidP="007F7738">
      <w:pPr>
        <w:numPr>
          <w:ilvl w:val="0"/>
          <w:numId w:val="3"/>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Pending: Removal of 100-Day Supply Limit on Prescription Drugs.</w:t>
      </w:r>
      <w:r w:rsidRPr="007F7738">
        <w:rPr>
          <w:rFonts w:ascii="Times New Roman" w:eastAsia="Times New Roman" w:hAnsi="Times New Roman" w:cs="Times New Roman"/>
        </w:rPr>
        <w:t xml:space="preserve"> Pharmacies are limited to dispensing up to a 100-day supply of prescription drugs to Medi-Cal beneficiaries. The DHCS requested to waive this limit and thereby allow beneficiaries to obtain larger supplies of prescription drugs.</w:t>
      </w:r>
    </w:p>
    <w:p w:rsidR="007F7738" w:rsidRPr="007F7738" w:rsidRDefault="007F7738" w:rsidP="007F7738">
      <w:pPr>
        <w:numPr>
          <w:ilvl w:val="0"/>
          <w:numId w:val="3"/>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Pending, but Potentially Allowed: Broaden Allowable Use of Telephonic Assessments and Telehealth Visits.</w:t>
      </w:r>
      <w:r w:rsidRPr="007F7738">
        <w:rPr>
          <w:rFonts w:ascii="Times New Roman" w:eastAsia="Times New Roman" w:hAnsi="Times New Roman" w:cs="Times New Roman"/>
        </w:rPr>
        <w:t xml:space="preserve"> Many Medi-Cal services are authorized only to be delivered in certain physical settings. The DHCS proposes to waive such requirements to allow providers to (1) telephonically assess beneficiary eligibility for certain services (such as In-Home-Supportive Services) and (2) deliver services virtually (for example, a doctor’s visit at a Federally Qualified Health Center). The DHCS requested that payment rates for telehealth visits be equivalent to in-person visits. While the federal government has not directly responded to the state’s request to broaden the allowable use of telehealth in Medi-Cal, recently issued blanket waivers provide significant new flexibilities in this area, which may apply to Medi-Cal.</w:t>
      </w:r>
    </w:p>
    <w:p w:rsidR="007F7738" w:rsidRPr="007F7738" w:rsidRDefault="007F7738" w:rsidP="007F7738">
      <w:pPr>
        <w:numPr>
          <w:ilvl w:val="0"/>
          <w:numId w:val="3"/>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Pending: Expand Eligibility for Hospital Presumptive Eligibility.</w:t>
      </w:r>
      <w:r w:rsidRPr="007F7738">
        <w:rPr>
          <w:rFonts w:ascii="Times New Roman" w:eastAsia="Times New Roman" w:hAnsi="Times New Roman" w:cs="Times New Roman"/>
        </w:rPr>
        <w:t xml:space="preserve"> Hospitals currently are authorized to presume that patients are eligible for Medi-Cal, and thereby receive Medi-Cal reimbursement, based on preliminary patient information indicating potential Medi-Cal eligibility. However, seniors and persons with disabilities are not eligible for this presumptive eligibility. The DHCS requested to expand hospital presumptive eligibility to seniors and persons with disabilities. In addition, individuals generally only are eligible for enrollment through hospital presumptive eligibility once per year. The DHCS requested to waive this limitation.</w:t>
      </w:r>
    </w:p>
    <w:p w:rsidR="007F7738" w:rsidRPr="007F7738" w:rsidRDefault="007F7738" w:rsidP="007F7738">
      <w:pPr>
        <w:numPr>
          <w:ilvl w:val="0"/>
          <w:numId w:val="3"/>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Pending: Waive Share of Cost for COVID-19-Related Services.</w:t>
      </w:r>
      <w:r w:rsidRPr="007F7738">
        <w:rPr>
          <w:rFonts w:ascii="Times New Roman" w:eastAsia="Times New Roman" w:hAnsi="Times New Roman" w:cs="Times New Roman"/>
        </w:rPr>
        <w:t xml:space="preserve"> Certain Medi-Cal beneficiary populations must pay a share of cost for Medi-Cal services before Medi-Cal will pay for the remaining cost of the services they receive. The DHCS requested to waive these beneficiaries’ share of cost for COVID-19-related services, including testing, diagnosis, and treatment.</w:t>
      </w:r>
    </w:p>
    <w:p w:rsidR="007F7738" w:rsidRPr="007F7738" w:rsidRDefault="007F7738" w:rsidP="007F7738">
      <w:pPr>
        <w:numPr>
          <w:ilvl w:val="0"/>
          <w:numId w:val="3"/>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Pending: Allow Federal Reimbursement for Institutions for Mental Disease (IMDs).</w:t>
      </w:r>
      <w:r w:rsidRPr="007F7738">
        <w:rPr>
          <w:rFonts w:ascii="Times New Roman" w:eastAsia="Times New Roman" w:hAnsi="Times New Roman" w:cs="Times New Roman"/>
        </w:rPr>
        <w:t xml:space="preserve"> The IMDs are health facilities with more than 16 beds that primarily treat mental illness and substance use disorders. The federal government, through Medicaid, generally will not pay for services in IMDs. The DHCS requested to waive this limitation so that the state can receive federal reimbursement for IMD services, which could help IMDs temporarily expand capacity as needed.</w:t>
      </w:r>
    </w:p>
    <w:p w:rsidR="007F7738" w:rsidRPr="007F7738" w:rsidRDefault="007F7738" w:rsidP="007F7738">
      <w:pPr>
        <w:spacing w:before="100" w:beforeAutospacing="1" w:after="100" w:afterAutospacing="1"/>
        <w:outlineLvl w:val="1"/>
        <w:rPr>
          <w:rFonts w:ascii="Times New Roman" w:eastAsia="Times New Roman" w:hAnsi="Times New Roman" w:cs="Times New Roman"/>
          <w:b/>
          <w:bCs/>
          <w:sz w:val="36"/>
          <w:szCs w:val="36"/>
        </w:rPr>
      </w:pPr>
      <w:r w:rsidRPr="007F7738">
        <w:rPr>
          <w:rFonts w:ascii="Times New Roman" w:eastAsia="Times New Roman" w:hAnsi="Times New Roman" w:cs="Times New Roman"/>
          <w:b/>
          <w:bCs/>
          <w:sz w:val="36"/>
          <w:szCs w:val="36"/>
        </w:rPr>
        <w:t>Families First Coronavirus Response Act (FFCRA)</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lastRenderedPageBreak/>
        <w:t xml:space="preserve">On March 18, the President signed H.R. 6201, the FFCRA, which includes additional actions and federal funding to address the COVID-19 outbreak. In this section, we focus on two health-related items in the FFCRA—(1) a temporary increase to the federal share of cost in Medicaid and (2) provisions to require universal coverage of COVID-19 testing without cost sharing. (We describe other FFCRA provisions in </w:t>
      </w:r>
      <w:hyperlink r:id="rId12" w:history="1">
        <w:r w:rsidRPr="007F7738">
          <w:rPr>
            <w:rFonts w:ascii="Times New Roman" w:eastAsia="Times New Roman" w:hAnsi="Times New Roman" w:cs="Times New Roman"/>
            <w:color w:val="0000FF"/>
            <w:u w:val="single"/>
          </w:rPr>
          <w:t>other posts</w:t>
        </w:r>
      </w:hyperlink>
      <w:r w:rsidRPr="007F7738">
        <w:rPr>
          <w:rFonts w:ascii="Times New Roman" w:eastAsia="Times New Roman" w:hAnsi="Times New Roman" w:cs="Times New Roman"/>
        </w:rPr>
        <w:t>.)</w:t>
      </w:r>
    </w:p>
    <w:p w:rsidR="007F7738" w:rsidRPr="007F7738" w:rsidRDefault="007F7738" w:rsidP="007F7738">
      <w:pPr>
        <w:spacing w:before="100" w:beforeAutospacing="1" w:after="100" w:afterAutospacing="1"/>
        <w:outlineLvl w:val="2"/>
        <w:rPr>
          <w:rFonts w:ascii="Times New Roman" w:eastAsia="Times New Roman" w:hAnsi="Times New Roman" w:cs="Times New Roman"/>
          <w:b/>
          <w:bCs/>
          <w:sz w:val="27"/>
          <w:szCs w:val="27"/>
        </w:rPr>
      </w:pPr>
      <w:r w:rsidRPr="007F7738">
        <w:rPr>
          <w:rFonts w:ascii="Times New Roman" w:eastAsia="Times New Roman" w:hAnsi="Times New Roman" w:cs="Times New Roman"/>
          <w:b/>
          <w:bCs/>
          <w:sz w:val="27"/>
          <w:szCs w:val="27"/>
        </w:rPr>
        <w:t>Enhanced Federal Funding for Medi-Cal</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The FFCRA Temporarily Increases Federal Funding for Medi-Cal by 6.2 Percentage Points.</w:t>
      </w:r>
      <w:r w:rsidRPr="007F7738">
        <w:rPr>
          <w:rFonts w:ascii="Times New Roman" w:eastAsia="Times New Roman" w:hAnsi="Times New Roman" w:cs="Times New Roman"/>
        </w:rPr>
        <w:t xml:space="preserve"> Medicaid is an entitlement program whose costs generally are shared between the federal government and states based on a set formula. To relieve state budgetary pressure caused by COVID-19’s likely impacts on state Medicaid expenditures and tax revenues, Congress approved a temporary 6.2 percentage point increase in the federal government’s share of cost for state Medicaid programs. For most Medi-Cal beneficiaries and services, the federal government pays 50 percent of Medi-Cal costs. Under the FFCRA, beginning January 1, 2020 and ending the first quarter in which the COVID-19 public health emergency is </w:t>
      </w:r>
      <w:r w:rsidRPr="007F7738">
        <w:rPr>
          <w:rFonts w:ascii="Times New Roman" w:eastAsia="Times New Roman" w:hAnsi="Times New Roman" w:cs="Times New Roman"/>
          <w:i/>
          <w:iCs/>
        </w:rPr>
        <w:t>not</w:t>
      </w:r>
      <w:r w:rsidRPr="007F7738">
        <w:rPr>
          <w:rFonts w:ascii="Times New Roman" w:eastAsia="Times New Roman" w:hAnsi="Times New Roman" w:cs="Times New Roman"/>
        </w:rPr>
        <w:t xml:space="preserve"> in effect, the federal share of cost for those Medi-Cal beneficiaries and services will increase from 50 percent to 56.2 percent. Because Medicaid is an entitlement program, the amount by which federal funding will increase is not limited to a fixed appropriation and instead will vary based on Medi-Cal beneficiary-eligibility levels and overall program costs.</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To Receive Enhanced Federal Funding, the State Must Comply With a Set of New Federal Requirements.</w:t>
      </w:r>
      <w:r w:rsidRPr="007F7738">
        <w:rPr>
          <w:rFonts w:ascii="Times New Roman" w:eastAsia="Times New Roman" w:hAnsi="Times New Roman" w:cs="Times New Roman"/>
        </w:rPr>
        <w:t xml:space="preserve"> The FFCRA places a set of conditions on states in order for them to receive the enhanced federal funding. To qualify for the funding enhancement, the State of California may </w:t>
      </w:r>
      <w:r w:rsidRPr="007F7738">
        <w:rPr>
          <w:rFonts w:ascii="Times New Roman" w:eastAsia="Times New Roman" w:hAnsi="Times New Roman" w:cs="Times New Roman"/>
          <w:i/>
          <w:iCs/>
        </w:rPr>
        <w:t>not</w:t>
      </w:r>
      <w:r w:rsidRPr="007F7738">
        <w:rPr>
          <w:rFonts w:ascii="Times New Roman" w:eastAsia="Times New Roman" w:hAnsi="Times New Roman" w:cs="Times New Roman"/>
        </w:rPr>
        <w:t>:</w:t>
      </w:r>
    </w:p>
    <w:p w:rsidR="007F7738" w:rsidRPr="007F7738" w:rsidRDefault="007F7738" w:rsidP="007F7738">
      <w:pPr>
        <w:numPr>
          <w:ilvl w:val="0"/>
          <w:numId w:val="4"/>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Make changes to Medi-Cal eligibility rules and procedures that are more restrictive than those in place as of January 1, 2020.</w:t>
      </w:r>
    </w:p>
    <w:p w:rsidR="007F7738" w:rsidRPr="007F7738" w:rsidRDefault="007F7738" w:rsidP="007F7738">
      <w:pPr>
        <w:numPr>
          <w:ilvl w:val="0"/>
          <w:numId w:val="4"/>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Charge higher premiums than were in place as of January 1, 2020.</w:t>
      </w:r>
    </w:p>
    <w:p w:rsidR="007F7738" w:rsidRPr="007F7738" w:rsidRDefault="007F7738" w:rsidP="007F7738">
      <w:pPr>
        <w:numPr>
          <w:ilvl w:val="0"/>
          <w:numId w:val="4"/>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Impose cost sharing for COVID-19 testing, services, and treatments.</w:t>
      </w:r>
    </w:p>
    <w:p w:rsidR="007F7738" w:rsidRPr="007F7738" w:rsidRDefault="007F7738" w:rsidP="007F7738">
      <w:pPr>
        <w:numPr>
          <w:ilvl w:val="0"/>
          <w:numId w:val="4"/>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Terminate coverage for Medi-Cal members who were enrolled in the program on or after March 18, 2020 unless the member (1) moves out of state, (2) voluntarily disenrolls, or (3) is deceased.</w:t>
      </w:r>
    </w:p>
    <w:p w:rsidR="007F7738" w:rsidRPr="007F7738" w:rsidRDefault="007F7738" w:rsidP="007F7738">
      <w:pPr>
        <w:numPr>
          <w:ilvl w:val="0"/>
          <w:numId w:val="5"/>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Increase local governments’ share of cost—in percentage terms—for Medi-Cal expenditures.</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Potential Fiscal Impact of Enhanced Federal Funding for Medi-Cal.</w:t>
      </w:r>
      <w:r w:rsidRPr="007F7738">
        <w:rPr>
          <w:rFonts w:ascii="Times New Roman" w:eastAsia="Times New Roman" w:hAnsi="Times New Roman" w:cs="Times New Roman"/>
        </w:rPr>
        <w:t xml:space="preserve"> Significant federal, state, and local funding flow through Medi-Cal in California. Based on assumptions in the Governor’s January budget (prior to the COVID-19 outbreak), we estimated that total funding for Medi-Cal will be roughly $113 billion in 2019</w:t>
      </w:r>
      <w:r w:rsidRPr="007F7738">
        <w:rPr>
          <w:rFonts w:ascii="Times New Roman" w:eastAsia="Times New Roman" w:hAnsi="Times New Roman" w:cs="Times New Roman"/>
        </w:rPr>
        <w:noBreakHyphen/>
        <w:t>20, including $66 billion from federal funds, $30 billion from the state General Fund, $8 billion from other state funds, and $9 billion from local funds. This includes funding for DHCS, as well as funding for programs administered by other agencies that are funded through Medi-Cal.</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lastRenderedPageBreak/>
        <w:t>The overall net fiscal impact to the state of the enhanced federal funding is subject to considerable uncertainty. Based on our preliminary estimates, and assuming there are no changes to current caseload and costs per case as a result of COVID-19, the enhanced federal funding could potentially reach between $300 million and $400 million per month (while the enhancement remains in effect)—which reflects around 3 percent to 4 percent of total monthly Medi-Cal spending of nearly $10 billion. Most of this $300 million to $400 million per month would directly offset state General Fund spending in Medi-Cal, as well as in the In-Home Supportive Services and Department of Developmental Services programs that rely on Medicaid funding. The portion of increased federal funding that does not directly offset state General Fund spending largely would offset a share of Medi-Cal costs that are paid by other entities such as counties and hospitals.</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Our estimates project that the enhanced federal funding will result in significant General Fund savings on a state fiscal-year basis. Assuming, for example, that the enhancement was in place through December 31, 2020, our estimated range of monthly enhanced federal funding would translate to the state receiving between $1.5 billion to $2.5 billion in General Fund savings in each of 2019</w:t>
      </w:r>
      <w:r w:rsidRPr="007F7738">
        <w:rPr>
          <w:rFonts w:ascii="Times New Roman" w:eastAsia="Times New Roman" w:hAnsi="Times New Roman" w:cs="Times New Roman"/>
        </w:rPr>
        <w:noBreakHyphen/>
        <w:t>20 and 2020</w:t>
      </w:r>
      <w:r w:rsidRPr="007F7738">
        <w:rPr>
          <w:rFonts w:ascii="Times New Roman" w:eastAsia="Times New Roman" w:hAnsi="Times New Roman" w:cs="Times New Roman"/>
        </w:rPr>
        <w:noBreakHyphen/>
        <w:t>21.</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Estimated Savings Likely Will Be Significantly Offset by Higher Medi-Cal Costs as a Result of COVID-19.</w:t>
      </w:r>
      <w:r w:rsidRPr="007F7738">
        <w:rPr>
          <w:rFonts w:ascii="Times New Roman" w:eastAsia="Times New Roman" w:hAnsi="Times New Roman" w:cs="Times New Roman"/>
        </w:rPr>
        <w:t xml:space="preserve"> The COVID-19 pandemic is likely to cause significantly higher Medi-Cal costs in the near term due to (1) potentially significant utilization of COVID-19-related diagnostic and treatment services by Medi-Cal beneficiaries and (2) higher enrollment in the program as a result of both the quickly deteriorating economic environment and the FFCRA requirement that prohibits the state from disenrolling existing enrollees even if they do not meet most eligibility requirements. Such higher costs in Medi-Cal could significantly outweigh the enhanced funding provided by the federal government. As such, the General Fund savings resulting from the enhanced federal funding for Medi-Cal could be more than offset by higher General Fund costs in Medi-Cal resulting from COVID-19. We roughly estimate that </w:t>
      </w:r>
      <w:r w:rsidRPr="007F7738">
        <w:rPr>
          <w:rFonts w:ascii="Times New Roman" w:eastAsia="Times New Roman" w:hAnsi="Times New Roman" w:cs="Times New Roman"/>
          <w:i/>
          <w:iCs/>
        </w:rPr>
        <w:t>if</w:t>
      </w:r>
      <w:r w:rsidRPr="007F7738">
        <w:rPr>
          <w:rFonts w:ascii="Times New Roman" w:eastAsia="Times New Roman" w:hAnsi="Times New Roman" w:cs="Times New Roman"/>
        </w:rPr>
        <w:t xml:space="preserve"> total Medi-Cal costs increase by more than around 10 percent—from increased caseload and/or increased care costs—as a result of COVID-19, the higher amount of General Fund needed to fund the program would more than offset the General Fund savings resulting from the increase in federal funding.</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Accelerating Medi-Cal Payments Could Maximize the Use of Enhanced Federal Funding.</w:t>
      </w:r>
      <w:r w:rsidRPr="007F7738">
        <w:rPr>
          <w:rFonts w:ascii="Times New Roman" w:eastAsia="Times New Roman" w:hAnsi="Times New Roman" w:cs="Times New Roman"/>
        </w:rPr>
        <w:t xml:space="preserve"> A Medi-Cal payment will be eligible for enhanced federal funding as long as the payment to the Medi-Cal provider is made during the period of eligibility for enhanced federal funding. Accordingly, a Medi-Cal service that occurs during the national emergency period, but for which payment occurs after the period of eligibility for enhanced federal funding ends, will not receive enhanced federal funding. Medi-Cal payments often occur months after the provision of services. Accelerating Medi-Cal payments to ensure they occur during the period of eligibility for enhanced federal funding would maximize federal funding for Medi-Cal and help relieve pressure on the General Fund resulting from COVID-19. Around the time of the Great Recession, the state took some actions to achieve this very purpose—specifically, speeding up some FFS payments temporarily. Similar and additional actions could be considered now. In addition, the Legislature could consider asking DHCS for recommendations on measures that could be put in place to accelerate Medi-Cal payments without creating undue burden on providers.</w:t>
      </w:r>
    </w:p>
    <w:p w:rsidR="007F7738" w:rsidRPr="007F7738" w:rsidRDefault="007F7738" w:rsidP="007F7738">
      <w:pPr>
        <w:spacing w:before="100" w:beforeAutospacing="1" w:after="100" w:afterAutospacing="1"/>
        <w:outlineLvl w:val="2"/>
        <w:rPr>
          <w:rFonts w:ascii="Times New Roman" w:eastAsia="Times New Roman" w:hAnsi="Times New Roman" w:cs="Times New Roman"/>
          <w:b/>
          <w:bCs/>
          <w:sz w:val="27"/>
          <w:szCs w:val="27"/>
        </w:rPr>
      </w:pPr>
      <w:r w:rsidRPr="007F7738">
        <w:rPr>
          <w:rFonts w:ascii="Times New Roman" w:eastAsia="Times New Roman" w:hAnsi="Times New Roman" w:cs="Times New Roman"/>
          <w:b/>
          <w:bCs/>
          <w:sz w:val="27"/>
          <w:szCs w:val="27"/>
        </w:rPr>
        <w:lastRenderedPageBreak/>
        <w:t>Universal Coverage of COVID-19 Testing Without Cost Sharing</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The FFCRA includes provisions to ensure that all individuals who need to be tested to learn if they have contracted COVID-19 will not be required to pay anything out of pocket for the testing while the public health emergency is in effect, regardless of whether they have health insurance or the source of their insurance coverage. The FFCRA accomplishes this in a few main ways. (Subsequent congressional action builds on these provisions, as we describe later.)</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Private and Public Insurance Required to Cover Testing Without Cost Sharing.</w:t>
      </w:r>
      <w:r w:rsidRPr="007F7738">
        <w:rPr>
          <w:rFonts w:ascii="Times New Roman" w:eastAsia="Times New Roman" w:hAnsi="Times New Roman" w:cs="Times New Roman"/>
        </w:rPr>
        <w:t xml:space="preserve"> First, the FFCRA requires all private health insurers to cover the cost of COVID-19 testing without any required cost sharing, such as deductibles or copayments, on the part of the individual enrolled in coverage. In other words, individuals with private health insurance cannot be separately charged (beyond regular premium payments to maintain insurance coverage) to be tested. Furthermore, private insurers cannot require individuals to wait for prior authorization by the insurer before being tested. The FFCRA also places these requirements on public insurance coverage programs, such as Medicare (the federal health insurance program for the elderly and disabled) and Medicaid (the state-federal low-income health insurance program, known as Medi-Cal in California).</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States Optionally May Cover Uninsured in Medicaid for Purposes of Testing.</w:t>
      </w:r>
      <w:r w:rsidRPr="007F7738">
        <w:rPr>
          <w:rFonts w:ascii="Times New Roman" w:eastAsia="Times New Roman" w:hAnsi="Times New Roman" w:cs="Times New Roman"/>
        </w:rPr>
        <w:t xml:space="preserve"> To address COVID-19 testing for those without coverage, the FFCRA gives states the option to enroll uninsured individuals in Medicaid </w:t>
      </w:r>
      <w:r w:rsidRPr="007F7738">
        <w:rPr>
          <w:rFonts w:ascii="Times New Roman" w:eastAsia="Times New Roman" w:hAnsi="Times New Roman" w:cs="Times New Roman"/>
          <w:i/>
          <w:iCs/>
        </w:rPr>
        <w:t>for purposes of COVID-19 testing only</w:t>
      </w:r>
      <w:r w:rsidRPr="007F7738">
        <w:rPr>
          <w:rFonts w:ascii="Times New Roman" w:eastAsia="Times New Roman" w:hAnsi="Times New Roman" w:cs="Times New Roman"/>
        </w:rPr>
        <w:t>. While Medicaid costs typically are shared by states and the federal government, the federal government will cover 100 percent of the costs of providing COVID-19 testing to this population through Medicaid. As of the writing of this post, California had not yet made a determination on whether or not to cover COVID-19 testing for the uninsured through Medi-Cal.</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Funding to Cover Cost of Testing for Uninsured Individuals.</w:t>
      </w:r>
      <w:r w:rsidRPr="007F7738">
        <w:rPr>
          <w:rFonts w:ascii="Times New Roman" w:eastAsia="Times New Roman" w:hAnsi="Times New Roman" w:cs="Times New Roman"/>
        </w:rPr>
        <w:t xml:space="preserve"> Additionally, for individuals who are uninsured and do not otherwise have coverage for COVID-19 testing (such as if a state chooses not to cover such testing through Medicaid), the FFCRA provides up to $1 billion to reimburse health care providers for tests performed for such individuals. This funding would flow to health care providers through the federal National Disaster Medical System.</w:t>
      </w:r>
    </w:p>
    <w:p w:rsidR="007F7738" w:rsidRPr="007F7738" w:rsidRDefault="007F7738" w:rsidP="007F7738">
      <w:pPr>
        <w:spacing w:before="100" w:beforeAutospacing="1" w:after="100" w:afterAutospacing="1"/>
        <w:outlineLvl w:val="1"/>
        <w:rPr>
          <w:rFonts w:ascii="Times New Roman" w:eastAsia="Times New Roman" w:hAnsi="Times New Roman" w:cs="Times New Roman"/>
          <w:b/>
          <w:bCs/>
          <w:sz w:val="36"/>
          <w:szCs w:val="36"/>
        </w:rPr>
      </w:pPr>
      <w:r w:rsidRPr="007F7738">
        <w:rPr>
          <w:rFonts w:ascii="Times New Roman" w:eastAsia="Times New Roman" w:hAnsi="Times New Roman" w:cs="Times New Roman"/>
          <w:b/>
          <w:bCs/>
          <w:sz w:val="36"/>
          <w:szCs w:val="36"/>
        </w:rPr>
        <w:t>Coronavirus Aid, Relief, and Economic Security (CARES) Act</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The President signed H.R. 748, the CARES Act, into law on March 27, appropriating over $2 trillion for COVID-19-related activities and related financial relief. In this section, we provide details of the health-related provisions of the CARES Act. These include provisions that provide funding for public health infrastructure, hospitals and other health care providers, and behavioral health services, and make changes to private health insurance coverage for COVID-19 testing and equipment.</w:t>
      </w:r>
    </w:p>
    <w:p w:rsidR="007F7738" w:rsidRPr="007F7738" w:rsidRDefault="007F7738" w:rsidP="007F7738">
      <w:pPr>
        <w:spacing w:before="100" w:beforeAutospacing="1" w:after="100" w:afterAutospacing="1"/>
        <w:outlineLvl w:val="2"/>
        <w:rPr>
          <w:rFonts w:ascii="Times New Roman" w:eastAsia="Times New Roman" w:hAnsi="Times New Roman" w:cs="Times New Roman"/>
          <w:b/>
          <w:bCs/>
          <w:sz w:val="27"/>
          <w:szCs w:val="27"/>
        </w:rPr>
      </w:pPr>
      <w:r w:rsidRPr="007F7738">
        <w:rPr>
          <w:rFonts w:ascii="Times New Roman" w:eastAsia="Times New Roman" w:hAnsi="Times New Roman" w:cs="Times New Roman"/>
          <w:b/>
          <w:bCs/>
          <w:sz w:val="27"/>
          <w:szCs w:val="27"/>
        </w:rPr>
        <w:t>Funding for Public Health Infrastructure</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lastRenderedPageBreak/>
        <w:t>CDC Funding for State and Local Entities.</w:t>
      </w:r>
      <w:r w:rsidRPr="007F7738">
        <w:rPr>
          <w:rFonts w:ascii="Times New Roman" w:eastAsia="Times New Roman" w:hAnsi="Times New Roman" w:cs="Times New Roman"/>
        </w:rPr>
        <w:t xml:space="preserve"> The CARES Act provides the CDC with an additional $4.3 billion, available until September 30, 2024. (As noted above, previous federal action—enactment of CPRSAA—provided the CDC with $2.2 billion.) About one-third of the additional CDC funding ($1.5 billion) is for grants to and cooperative agreements with states, localities, tribes, and territories. As with the previous allocations to state and local governments, this funding will support a variety of public health preparation and response activities, including surveillance, epidemiology, increased lab capacity, infection control, communications, and mitigation efforts.</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CDC CARES Act Funding for State and Local Governments Includes at Least $62.1 Million for California.</w:t>
      </w:r>
      <w:r w:rsidRPr="007F7738">
        <w:rPr>
          <w:rFonts w:ascii="Times New Roman" w:eastAsia="Times New Roman" w:hAnsi="Times New Roman" w:cs="Times New Roman"/>
        </w:rPr>
        <w:t xml:space="preserve"> Both the State of California and Los Angeles County will receive CDC CARES Act grants. The CARES Act calls for these grants to be, at minimum, the same amount provided through 2019 Public Health Emergency Preparedness (PHEP) grants (earlier COVID-19-related grants provided by CPRSAA were 90 percent of the 2019 PHEP grant amounts). </w:t>
      </w:r>
      <w:r w:rsidRPr="007F7738">
        <w:rPr>
          <w:rFonts w:ascii="Times New Roman" w:eastAsia="Times New Roman" w:hAnsi="Times New Roman" w:cs="Times New Roman"/>
          <w:i/>
          <w:iCs/>
        </w:rPr>
        <w:t>Including CDC funding from all federal actions thus far</w:t>
      </w:r>
      <w:r w:rsidRPr="007F7738">
        <w:rPr>
          <w:rFonts w:ascii="Times New Roman" w:eastAsia="Times New Roman" w:hAnsi="Times New Roman" w:cs="Times New Roman"/>
        </w:rPr>
        <w:t>, California will receive a total of at least $125.3 million from the CDC for public health infrastructure, broken out as follows:</w:t>
      </w:r>
    </w:p>
    <w:p w:rsidR="007F7738" w:rsidRPr="007F7738" w:rsidRDefault="007F7738" w:rsidP="007F7738">
      <w:pPr>
        <w:numPr>
          <w:ilvl w:val="0"/>
          <w:numId w:val="6"/>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State of California (CDPH), cumulative total to date: $84.1 million.</w:t>
      </w:r>
    </w:p>
    <w:p w:rsidR="007F7738" w:rsidRPr="007F7738" w:rsidRDefault="007F7738" w:rsidP="007F7738">
      <w:pPr>
        <w:numPr>
          <w:ilvl w:val="1"/>
          <w:numId w:val="6"/>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$4.5 million from the U.S. DHHS transfers.</w:t>
      </w:r>
    </w:p>
    <w:p w:rsidR="007F7738" w:rsidRPr="007F7738" w:rsidRDefault="007F7738" w:rsidP="007F7738">
      <w:pPr>
        <w:numPr>
          <w:ilvl w:val="1"/>
          <w:numId w:val="6"/>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$37.7 million from initial CPRSAA (H.R. 6074) grant.</w:t>
      </w:r>
    </w:p>
    <w:p w:rsidR="007F7738" w:rsidRPr="007F7738" w:rsidRDefault="007F7738" w:rsidP="007F7738">
      <w:pPr>
        <w:numPr>
          <w:ilvl w:val="1"/>
          <w:numId w:val="6"/>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$41.9 million from initial CARES Act (H.R. 748) grant.</w:t>
      </w:r>
    </w:p>
    <w:p w:rsidR="007F7738" w:rsidRPr="007F7738" w:rsidRDefault="007F7738" w:rsidP="007F7738">
      <w:pPr>
        <w:numPr>
          <w:ilvl w:val="0"/>
          <w:numId w:val="6"/>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Los Angeles County, cumulative total to date: $41.2 million.</w:t>
      </w:r>
    </w:p>
    <w:p w:rsidR="007F7738" w:rsidRPr="007F7738" w:rsidRDefault="007F7738" w:rsidP="007F7738">
      <w:pPr>
        <w:numPr>
          <w:ilvl w:val="1"/>
          <w:numId w:val="6"/>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$2.75 million from the U.S. DHHS transfers.</w:t>
      </w:r>
    </w:p>
    <w:p w:rsidR="007F7738" w:rsidRPr="007F7738" w:rsidRDefault="007F7738" w:rsidP="007F7738">
      <w:pPr>
        <w:numPr>
          <w:ilvl w:val="1"/>
          <w:numId w:val="6"/>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$18.2 million from initial CPRSAA (H.R. 6074) grant.</w:t>
      </w:r>
    </w:p>
    <w:p w:rsidR="007F7738" w:rsidRPr="007F7738" w:rsidRDefault="007F7738" w:rsidP="007F7738">
      <w:pPr>
        <w:numPr>
          <w:ilvl w:val="1"/>
          <w:numId w:val="6"/>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$20.2 million from initial CARES Act (H.R. 748) grant.</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While additional CDC grants ultimately may become available to state and local governments, details about these grants and guidance for accessing these funds have not been provided yet.</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States Can Request Supplies From the Strategic National Stockpile.</w:t>
      </w:r>
      <w:r w:rsidRPr="007F7738">
        <w:rPr>
          <w:rFonts w:ascii="Times New Roman" w:eastAsia="Times New Roman" w:hAnsi="Times New Roman" w:cs="Times New Roman"/>
        </w:rPr>
        <w:t xml:space="preserve"> The Strategic National Stockpile is the national supply of pharmaceuticals and medical supplies that can be accessed by state and local governments during public health emergencies when there is a shortfall in local supplies. Each state has a specific plan for how to request supplies from the stockpile; in California, health facilities are directed to contact their </w:t>
      </w:r>
      <w:hyperlink r:id="rId13" w:history="1">
        <w:r w:rsidRPr="007F7738">
          <w:rPr>
            <w:rFonts w:ascii="Times New Roman" w:eastAsia="Times New Roman" w:hAnsi="Times New Roman" w:cs="Times New Roman"/>
            <w:color w:val="0000FF"/>
            <w:u w:val="single"/>
          </w:rPr>
          <w:t>Medical Health Operational Area Coordinator</w:t>
        </w:r>
      </w:hyperlink>
      <w:r w:rsidRPr="007F7738">
        <w:rPr>
          <w:rFonts w:ascii="Times New Roman" w:eastAsia="Times New Roman" w:hAnsi="Times New Roman" w:cs="Times New Roman"/>
        </w:rPr>
        <w:t xml:space="preserve">. The CARES Act adds language to the federal law governing the stockpile to include the following specific examples of stockpile contents: personal protective equipment; ancillary medical supplies; and other supplies that are needed to administer drugs, vaccines and other biological products, medical devices, and diagnostic tests. It also provides up to $16 billion through the Public Health and Social Services Emergency Fund (PHSSEF) to sustain the stockpile. In the course of responding to the COVID-19 pandemic, California already has made </w:t>
      </w:r>
      <w:hyperlink r:id="rId14" w:history="1">
        <w:r w:rsidRPr="007F7738">
          <w:rPr>
            <w:rFonts w:ascii="Times New Roman" w:eastAsia="Times New Roman" w:hAnsi="Times New Roman" w:cs="Times New Roman"/>
            <w:color w:val="0000FF"/>
            <w:u w:val="single"/>
          </w:rPr>
          <w:t>multiple requests</w:t>
        </w:r>
      </w:hyperlink>
      <w:r w:rsidRPr="007F7738">
        <w:rPr>
          <w:rFonts w:ascii="Times New Roman" w:eastAsia="Times New Roman" w:hAnsi="Times New Roman" w:cs="Times New Roman"/>
        </w:rPr>
        <w:t xml:space="preserve"> for personal protective equipment and other supplies from the Strategic National Stockpile and has begun to receive shipments. Nevertheless, the overall supply of personal protective equipment and other medical supplies, such as ventilators, nationwide and in California has not kept pace with the needs of the healthcare workforce and the patient population. California just launched a </w:t>
      </w:r>
      <w:hyperlink r:id="rId15" w:history="1">
        <w:r w:rsidRPr="007F7738">
          <w:rPr>
            <w:rFonts w:ascii="Times New Roman" w:eastAsia="Times New Roman" w:hAnsi="Times New Roman" w:cs="Times New Roman"/>
            <w:color w:val="0000FF"/>
            <w:u w:val="single"/>
          </w:rPr>
          <w:t>web page</w:t>
        </w:r>
      </w:hyperlink>
      <w:r w:rsidRPr="007F7738">
        <w:rPr>
          <w:rFonts w:ascii="Times New Roman" w:eastAsia="Times New Roman" w:hAnsi="Times New Roman" w:cs="Times New Roman"/>
        </w:rPr>
        <w:t xml:space="preserve"> where citizens and businesses can sign up to contribute and/or manufacture supplies to support the state’s COVID-19 response.</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lastRenderedPageBreak/>
        <w:t>Additional Public Health-Related CARES Act Funding Will Benefit California.</w:t>
      </w:r>
      <w:r w:rsidRPr="007F7738">
        <w:rPr>
          <w:rFonts w:ascii="Times New Roman" w:eastAsia="Times New Roman" w:hAnsi="Times New Roman" w:cs="Times New Roman"/>
        </w:rPr>
        <w:t xml:space="preserve"> The CARES Act includes funding for other activities that will benefit California’s public health, either as direct grants or reimbursements to California or indirectly, such as by way of vaccine and medication development. For example, the National Institutes of Health will receive $945 million for research and related activities. The PHSSEF may be used to provide grants to state or local governments to construct or renovate nonfederal facilities to improve preparedness or response capabilities. At least $3.5 billion from the PHSSEF is for the manufacture, production, and purchase of vaccines, therapeutics, diagnostics, and pharmaceutical ingredients. The PHSSEF funds also may be used to enhance and protect the U.S. medical supply chain and at least $250 million is available for the Hospital Preparedness Program.</w:t>
      </w:r>
    </w:p>
    <w:p w:rsidR="007F7738" w:rsidRPr="007F7738" w:rsidRDefault="007F7738" w:rsidP="007F7738">
      <w:pPr>
        <w:spacing w:before="100" w:beforeAutospacing="1" w:after="100" w:afterAutospacing="1"/>
        <w:outlineLvl w:val="2"/>
        <w:rPr>
          <w:rFonts w:ascii="Times New Roman" w:eastAsia="Times New Roman" w:hAnsi="Times New Roman" w:cs="Times New Roman"/>
          <w:b/>
          <w:bCs/>
          <w:sz w:val="27"/>
          <w:szCs w:val="27"/>
        </w:rPr>
      </w:pPr>
      <w:r w:rsidRPr="007F7738">
        <w:rPr>
          <w:rFonts w:ascii="Times New Roman" w:eastAsia="Times New Roman" w:hAnsi="Times New Roman" w:cs="Times New Roman"/>
          <w:b/>
          <w:bCs/>
          <w:sz w:val="27"/>
          <w:szCs w:val="27"/>
        </w:rPr>
        <w:t>Funding for Hospitals, Safety Net Clinics, and Other Health Care Providers</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$100 Billion in Relief Funding for Hospitals and Other Health Care Providers.</w:t>
      </w:r>
      <w:r w:rsidRPr="007F7738">
        <w:rPr>
          <w:rFonts w:ascii="Times New Roman" w:eastAsia="Times New Roman" w:hAnsi="Times New Roman" w:cs="Times New Roman"/>
        </w:rPr>
        <w:t xml:space="preserve"> The CARES Act makes available $100 billion in funding nationwide for hospitals and other health care providers that provide diagnosis, testing, or care for individuals who have COVID-19 or are suspected of having COVID-19. This funding may be used for a variety of purposes, such as leasing properties, setting up temporary structures for treatment activities, retrofitting facilities, purchasing medical supplies and equipment, and bringing on and training additional health care workers. The funding also may be used to offset lost revenues resulting from the COVID-19 outbreak, such as those associated with hospitals cancelling elective procedures to free up capacity to address the COVID-19 outbreak. To receive funding, hospitals and other health care providers will need to submit applications to the federal government justifying their need for funds. However, details about how the federal government will evaluate applications and allocate funding have not yet been announced. Accordingly, the portion of this funding that will be provided to California hospitals and health care providers is unknown.</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Increases Funding for Health Centers.</w:t>
      </w:r>
      <w:r w:rsidRPr="007F7738">
        <w:rPr>
          <w:rFonts w:ascii="Times New Roman" w:eastAsia="Times New Roman" w:hAnsi="Times New Roman" w:cs="Times New Roman"/>
        </w:rPr>
        <w:t xml:space="preserve"> Health centers are a major provider of safety net primary care services in California. A significant portion of health center funding comprises grants from the federal government. This federal grant funding was set to expire in May 2020. The CARES Act extends this funding through November 2020. The CARES Act also provides an additional $1.32 billion nationwide for health centers for the prevention, detection, and treatment of COVID-19. This amount is on top of $100 million in federal funding nationwide that was provided by the FFCRA. The federal government has indicated that, of the $100 million from the FFCRA, California health centers will receive nearly $14 million in additional funds. If the $1.32 billion in CARES Act funding is allocated among health centers in a similar way to the FFCRA funding, California health centers would receive about $180 million in additional federal funding for services related to COVID-19.</w:t>
      </w:r>
    </w:p>
    <w:p w:rsidR="007F7738" w:rsidRPr="007F7738" w:rsidRDefault="007F7738" w:rsidP="007F7738">
      <w:pPr>
        <w:spacing w:before="100" w:beforeAutospacing="1" w:after="100" w:afterAutospacing="1"/>
        <w:outlineLvl w:val="2"/>
        <w:rPr>
          <w:rFonts w:ascii="Times New Roman" w:eastAsia="Times New Roman" w:hAnsi="Times New Roman" w:cs="Times New Roman"/>
          <w:b/>
          <w:bCs/>
          <w:sz w:val="27"/>
          <w:szCs w:val="27"/>
        </w:rPr>
      </w:pPr>
      <w:r w:rsidRPr="007F7738">
        <w:rPr>
          <w:rFonts w:ascii="Times New Roman" w:eastAsia="Times New Roman" w:hAnsi="Times New Roman" w:cs="Times New Roman"/>
          <w:b/>
          <w:bCs/>
          <w:sz w:val="27"/>
          <w:szCs w:val="27"/>
        </w:rPr>
        <w:t>Funding for Behavioral Health Services</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Funding for Behavioral Health Nationwide Through the Substance Abuse and Mental Health Services Administration (SAMHSA).</w:t>
      </w:r>
      <w:r w:rsidRPr="007F7738">
        <w:rPr>
          <w:rFonts w:ascii="Times New Roman" w:eastAsia="Times New Roman" w:hAnsi="Times New Roman" w:cs="Times New Roman"/>
        </w:rPr>
        <w:t xml:space="preserve"> The CARES Act includes $425 million to SAMHSA for mental health and substance use programs to respond to the COVID-19 outbreak, most of which is available as grant funding for states or local entities. This funding is allocated as follows:</w:t>
      </w:r>
    </w:p>
    <w:p w:rsidR="007F7738" w:rsidRPr="007F7738" w:rsidRDefault="007F7738" w:rsidP="007F7738">
      <w:pPr>
        <w:numPr>
          <w:ilvl w:val="0"/>
          <w:numId w:val="7"/>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lastRenderedPageBreak/>
        <w:t>$250 Million for the Certified Community Behavioral Health Clinics (CCBHC) Expansion Grant Program.</w:t>
      </w:r>
      <w:r w:rsidRPr="007F7738">
        <w:rPr>
          <w:rFonts w:ascii="Times New Roman" w:eastAsia="Times New Roman" w:hAnsi="Times New Roman" w:cs="Times New Roman"/>
        </w:rPr>
        <w:t xml:space="preserve"> CCBHCs are a distinct provider type in the Medicaid program that offer a comprehensive set of mental health and substance use services to beneficiaries with high needs. CCBHCs receive an enhanced Medicaid reimbursement rate based on anticipated costs of offering services. Currently, eight states operate in the federal CCBHC Demonstration Program. In 2016, California received planning grant funding from SAMHSA to prepare for this demonstration program, but was not one of the states ultimately selected. Under the CCBHC Expansion Grant Program, CCBHCs or clinics that can obtain CCBHC certification in a short amount of time are eligible to apply for federal grant funding to expand services provided. The expansion grant program also is open to states that previously received planning grant funding. However, how many clinics in California can meet the application requirements at this time is unknown. The funding provided by the CARES Act also will be used to expand the CCBHC Demonstration Program to two additional states, which have not been determined.</w:t>
      </w:r>
    </w:p>
    <w:p w:rsidR="007F7738" w:rsidRPr="007F7738" w:rsidRDefault="007F7738" w:rsidP="007F7738">
      <w:pPr>
        <w:numPr>
          <w:ilvl w:val="0"/>
          <w:numId w:val="7"/>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$100 Million for Behavioral Health Emergency Response Grants.</w:t>
      </w:r>
      <w:r w:rsidRPr="007F7738">
        <w:rPr>
          <w:rFonts w:ascii="Times New Roman" w:eastAsia="Times New Roman" w:hAnsi="Times New Roman" w:cs="Times New Roman"/>
        </w:rPr>
        <w:t xml:space="preserve"> The CARES Act includes $100 million available to state or local entities nationwide as noncompetitive emergency grant funding to address emergency mental health or substance use needs, including resources for targeted populations such as youth or homeless individuals. What amount of this funding will be allocated to California in unknown at this time.</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Other Behavioral Health Funding Through SAMHSA.</w:t>
      </w:r>
      <w:r w:rsidRPr="007F7738">
        <w:rPr>
          <w:rFonts w:ascii="Times New Roman" w:eastAsia="Times New Roman" w:hAnsi="Times New Roman" w:cs="Times New Roman"/>
        </w:rPr>
        <w:t xml:space="preserve"> The CARES Act also includes $50 million in federal funding for nationwide suicide prevention programs, and $15 million to support tribal behavioral health services. This funding is focused on national efforts, benefits of which would accrue to California.</w:t>
      </w:r>
    </w:p>
    <w:p w:rsidR="007F7738" w:rsidRPr="007F7738" w:rsidRDefault="007F7738" w:rsidP="007F7738">
      <w:pPr>
        <w:spacing w:before="100" w:beforeAutospacing="1" w:after="100" w:afterAutospacing="1"/>
        <w:outlineLvl w:val="2"/>
        <w:rPr>
          <w:rFonts w:ascii="Times New Roman" w:eastAsia="Times New Roman" w:hAnsi="Times New Roman" w:cs="Times New Roman"/>
          <w:b/>
          <w:bCs/>
          <w:sz w:val="27"/>
          <w:szCs w:val="27"/>
        </w:rPr>
      </w:pPr>
      <w:r w:rsidRPr="007F7738">
        <w:rPr>
          <w:rFonts w:ascii="Times New Roman" w:eastAsia="Times New Roman" w:hAnsi="Times New Roman" w:cs="Times New Roman"/>
          <w:b/>
          <w:bCs/>
          <w:sz w:val="27"/>
          <w:szCs w:val="27"/>
        </w:rPr>
        <w:t>Insurance Coverage Requirements for COVID-19 Testing and Treatment</w:t>
      </w:r>
    </w:p>
    <w:p w:rsidR="007F7738" w:rsidRPr="007F7738" w:rsidRDefault="007F7738" w:rsidP="007F7738">
      <w:p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b/>
          <w:bCs/>
          <w:i/>
          <w:iCs/>
        </w:rPr>
        <w:t>Changes to Private Health Insurance Coverage Requirements for COVID-19 Testing and Treatment.</w:t>
      </w:r>
      <w:r w:rsidRPr="007F7738">
        <w:rPr>
          <w:rFonts w:ascii="Times New Roman" w:eastAsia="Times New Roman" w:hAnsi="Times New Roman" w:cs="Times New Roman"/>
        </w:rPr>
        <w:t xml:space="preserve"> As described above, the FFCRA imposes requirements on private health insurers to cover the cost of COVID-19 testing without cost sharing. The CARES Act builds on these requirements in a few ways. Specifically, the CARES Act:</w:t>
      </w:r>
    </w:p>
    <w:p w:rsidR="007F7738" w:rsidRPr="007F7738" w:rsidRDefault="007F7738" w:rsidP="007F7738">
      <w:pPr>
        <w:numPr>
          <w:ilvl w:val="0"/>
          <w:numId w:val="8"/>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Broadens requirement that private health insurers cover COVID-19 testing, with no cost sharing, to include tests that have requested emergency use approval from the Food and Drug Administration, tests developed by states, and any other tests the U.S. DHHS determines to be appropriate.</w:t>
      </w:r>
    </w:p>
    <w:p w:rsidR="007F7738" w:rsidRPr="007F7738" w:rsidRDefault="007F7738" w:rsidP="007F7738">
      <w:pPr>
        <w:numPr>
          <w:ilvl w:val="0"/>
          <w:numId w:val="8"/>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Requires private health insurers to pay health care providers for COVID-19 testing either on the basis of a contracted rate or the rate that the provider publishes on its website. This provision is intended to avoid "surprise bills" caused by health care providers charging to individuals the portion of billed price not covered by an insurer.</w:t>
      </w:r>
    </w:p>
    <w:p w:rsidR="007F7738" w:rsidRPr="007F7738" w:rsidRDefault="007F7738" w:rsidP="007F7738">
      <w:pPr>
        <w:numPr>
          <w:ilvl w:val="0"/>
          <w:numId w:val="8"/>
        </w:numPr>
        <w:spacing w:before="100" w:beforeAutospacing="1" w:after="100" w:afterAutospacing="1"/>
        <w:rPr>
          <w:rFonts w:ascii="Times New Roman" w:eastAsia="Times New Roman" w:hAnsi="Times New Roman" w:cs="Times New Roman"/>
        </w:rPr>
      </w:pPr>
      <w:r w:rsidRPr="007F7738">
        <w:rPr>
          <w:rFonts w:ascii="Times New Roman" w:eastAsia="Times New Roman" w:hAnsi="Times New Roman" w:cs="Times New Roman"/>
        </w:rPr>
        <w:t>Requires private health insurers to cover, with no cost sharing, future COVID-19 vaccines and other preventive services that prevent or mitigate COVID-19 soon after they are developed. (The CARES Act also eliminates cost sharing for future COVID-19 vaccines in Medicare.)</w:t>
      </w:r>
    </w:p>
    <w:p w:rsidR="00292077" w:rsidRDefault="00292077"/>
    <w:sectPr w:rsidR="00292077" w:rsidSect="00501A2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17655F8"/>
    <w:multiLevelType w:val="multilevel"/>
    <w:tmpl w:val="B022B0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ED10D96"/>
    <w:multiLevelType w:val="multilevel"/>
    <w:tmpl w:val="D3F62F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B430412"/>
    <w:multiLevelType w:val="multilevel"/>
    <w:tmpl w:val="B18A9A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CE35B92"/>
    <w:multiLevelType w:val="multilevel"/>
    <w:tmpl w:val="5ED44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BCC6B3D"/>
    <w:multiLevelType w:val="multilevel"/>
    <w:tmpl w:val="840EB0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9F22BA4"/>
    <w:multiLevelType w:val="multilevel"/>
    <w:tmpl w:val="D7EC30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7DC14D0"/>
    <w:multiLevelType w:val="multilevel"/>
    <w:tmpl w:val="6AE690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CF5292B"/>
    <w:multiLevelType w:val="multilevel"/>
    <w:tmpl w:val="329AB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
  </w:num>
  <w:num w:numId="3">
    <w:abstractNumId w:val="7"/>
  </w:num>
  <w:num w:numId="4">
    <w:abstractNumId w:val="5"/>
  </w:num>
  <w:num w:numId="5">
    <w:abstractNumId w:val="2"/>
  </w:num>
  <w:num w:numId="6">
    <w:abstractNumId w:val="4"/>
  </w:num>
  <w:num w:numId="7">
    <w:abstractNumId w:val="6"/>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98"/>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7738"/>
    <w:rsid w:val="00001DCB"/>
    <w:rsid w:val="00011451"/>
    <w:rsid w:val="000139E2"/>
    <w:rsid w:val="00013B09"/>
    <w:rsid w:val="0001729B"/>
    <w:rsid w:val="000537D9"/>
    <w:rsid w:val="00054E7A"/>
    <w:rsid w:val="00066597"/>
    <w:rsid w:val="00071910"/>
    <w:rsid w:val="000956D4"/>
    <w:rsid w:val="000A01E9"/>
    <w:rsid w:val="000B567B"/>
    <w:rsid w:val="000D2A96"/>
    <w:rsid w:val="000E6F49"/>
    <w:rsid w:val="000F08E3"/>
    <w:rsid w:val="000F40C2"/>
    <w:rsid w:val="00137DFE"/>
    <w:rsid w:val="00140861"/>
    <w:rsid w:val="00141542"/>
    <w:rsid w:val="00153742"/>
    <w:rsid w:val="00153DDA"/>
    <w:rsid w:val="0015630D"/>
    <w:rsid w:val="0018756C"/>
    <w:rsid w:val="00187704"/>
    <w:rsid w:val="00187A81"/>
    <w:rsid w:val="0019184B"/>
    <w:rsid w:val="00192B14"/>
    <w:rsid w:val="001962BB"/>
    <w:rsid w:val="001B04EB"/>
    <w:rsid w:val="001B4383"/>
    <w:rsid w:val="001C76CD"/>
    <w:rsid w:val="001E0159"/>
    <w:rsid w:val="001E6344"/>
    <w:rsid w:val="001F2060"/>
    <w:rsid w:val="00203801"/>
    <w:rsid w:val="002063B1"/>
    <w:rsid w:val="00211564"/>
    <w:rsid w:val="00223357"/>
    <w:rsid w:val="002242C2"/>
    <w:rsid w:val="00234DC5"/>
    <w:rsid w:val="00254F1B"/>
    <w:rsid w:val="00261672"/>
    <w:rsid w:val="00282C6F"/>
    <w:rsid w:val="00286F23"/>
    <w:rsid w:val="00292077"/>
    <w:rsid w:val="002A05DE"/>
    <w:rsid w:val="002A53E4"/>
    <w:rsid w:val="002A651C"/>
    <w:rsid w:val="002B0445"/>
    <w:rsid w:val="002B5850"/>
    <w:rsid w:val="002B597C"/>
    <w:rsid w:val="002C1205"/>
    <w:rsid w:val="002C5C51"/>
    <w:rsid w:val="002D0BE0"/>
    <w:rsid w:val="002D3F11"/>
    <w:rsid w:val="002E52B8"/>
    <w:rsid w:val="002E7E99"/>
    <w:rsid w:val="00317951"/>
    <w:rsid w:val="0032658D"/>
    <w:rsid w:val="00334FB8"/>
    <w:rsid w:val="00347806"/>
    <w:rsid w:val="0035244B"/>
    <w:rsid w:val="00361B77"/>
    <w:rsid w:val="00380873"/>
    <w:rsid w:val="00383989"/>
    <w:rsid w:val="00394D29"/>
    <w:rsid w:val="003A025E"/>
    <w:rsid w:val="003B3F69"/>
    <w:rsid w:val="003C014D"/>
    <w:rsid w:val="003C0864"/>
    <w:rsid w:val="003C53CC"/>
    <w:rsid w:val="003D4A13"/>
    <w:rsid w:val="003E72EF"/>
    <w:rsid w:val="003F165E"/>
    <w:rsid w:val="003F386C"/>
    <w:rsid w:val="003F7401"/>
    <w:rsid w:val="004021C7"/>
    <w:rsid w:val="0041099B"/>
    <w:rsid w:val="00416D7E"/>
    <w:rsid w:val="00431A31"/>
    <w:rsid w:val="00440AF4"/>
    <w:rsid w:val="00445607"/>
    <w:rsid w:val="00452473"/>
    <w:rsid w:val="00456E33"/>
    <w:rsid w:val="0048645E"/>
    <w:rsid w:val="00494745"/>
    <w:rsid w:val="00496A06"/>
    <w:rsid w:val="004B209E"/>
    <w:rsid w:val="004B4793"/>
    <w:rsid w:val="004D1C23"/>
    <w:rsid w:val="004E0789"/>
    <w:rsid w:val="004E1BFF"/>
    <w:rsid w:val="004E2134"/>
    <w:rsid w:val="00501A27"/>
    <w:rsid w:val="00514201"/>
    <w:rsid w:val="00516559"/>
    <w:rsid w:val="005320BC"/>
    <w:rsid w:val="00532E99"/>
    <w:rsid w:val="00536067"/>
    <w:rsid w:val="00540929"/>
    <w:rsid w:val="005455E1"/>
    <w:rsid w:val="00552A4F"/>
    <w:rsid w:val="00553A3A"/>
    <w:rsid w:val="00553C5D"/>
    <w:rsid w:val="00561110"/>
    <w:rsid w:val="005873E9"/>
    <w:rsid w:val="005918F6"/>
    <w:rsid w:val="0059687C"/>
    <w:rsid w:val="005A0232"/>
    <w:rsid w:val="005A461D"/>
    <w:rsid w:val="005A5868"/>
    <w:rsid w:val="005A66C5"/>
    <w:rsid w:val="005B281F"/>
    <w:rsid w:val="005D2A43"/>
    <w:rsid w:val="005E2DD6"/>
    <w:rsid w:val="005E353B"/>
    <w:rsid w:val="005E5C0E"/>
    <w:rsid w:val="005E6FEA"/>
    <w:rsid w:val="005F0438"/>
    <w:rsid w:val="005F6732"/>
    <w:rsid w:val="0060214C"/>
    <w:rsid w:val="00613530"/>
    <w:rsid w:val="00614D41"/>
    <w:rsid w:val="0061798A"/>
    <w:rsid w:val="006222BE"/>
    <w:rsid w:val="00626AAE"/>
    <w:rsid w:val="00643F25"/>
    <w:rsid w:val="006505BF"/>
    <w:rsid w:val="0065402F"/>
    <w:rsid w:val="00673F83"/>
    <w:rsid w:val="00674E95"/>
    <w:rsid w:val="00690549"/>
    <w:rsid w:val="006A11DB"/>
    <w:rsid w:val="006C45BB"/>
    <w:rsid w:val="006C5D24"/>
    <w:rsid w:val="006D455A"/>
    <w:rsid w:val="007005AF"/>
    <w:rsid w:val="0070540D"/>
    <w:rsid w:val="00725314"/>
    <w:rsid w:val="007628D5"/>
    <w:rsid w:val="0076401D"/>
    <w:rsid w:val="007641A7"/>
    <w:rsid w:val="00766268"/>
    <w:rsid w:val="007727E8"/>
    <w:rsid w:val="007845A9"/>
    <w:rsid w:val="00791493"/>
    <w:rsid w:val="00791592"/>
    <w:rsid w:val="00793B57"/>
    <w:rsid w:val="00796660"/>
    <w:rsid w:val="007A1BEC"/>
    <w:rsid w:val="007A7AF9"/>
    <w:rsid w:val="007B57B8"/>
    <w:rsid w:val="007B654E"/>
    <w:rsid w:val="007C6A01"/>
    <w:rsid w:val="007E76CB"/>
    <w:rsid w:val="007F6329"/>
    <w:rsid w:val="007F7738"/>
    <w:rsid w:val="00807B53"/>
    <w:rsid w:val="00810D85"/>
    <w:rsid w:val="00817AC9"/>
    <w:rsid w:val="008236D1"/>
    <w:rsid w:val="00827FF9"/>
    <w:rsid w:val="00843154"/>
    <w:rsid w:val="00850EED"/>
    <w:rsid w:val="00853A7A"/>
    <w:rsid w:val="00865975"/>
    <w:rsid w:val="0086640D"/>
    <w:rsid w:val="00867547"/>
    <w:rsid w:val="00872050"/>
    <w:rsid w:val="00875EB2"/>
    <w:rsid w:val="00881A70"/>
    <w:rsid w:val="0089265A"/>
    <w:rsid w:val="008A59A7"/>
    <w:rsid w:val="008A5C28"/>
    <w:rsid w:val="008B4A70"/>
    <w:rsid w:val="008C0DBF"/>
    <w:rsid w:val="008C6F80"/>
    <w:rsid w:val="008E0A33"/>
    <w:rsid w:val="008F1666"/>
    <w:rsid w:val="008F770F"/>
    <w:rsid w:val="00903A5F"/>
    <w:rsid w:val="00907183"/>
    <w:rsid w:val="00910EFE"/>
    <w:rsid w:val="00912BD2"/>
    <w:rsid w:val="009138B5"/>
    <w:rsid w:val="00916ABF"/>
    <w:rsid w:val="009218C5"/>
    <w:rsid w:val="009300B5"/>
    <w:rsid w:val="009313CE"/>
    <w:rsid w:val="00942EEE"/>
    <w:rsid w:val="00950D46"/>
    <w:rsid w:val="00951E16"/>
    <w:rsid w:val="0095392D"/>
    <w:rsid w:val="00953AE9"/>
    <w:rsid w:val="0095680C"/>
    <w:rsid w:val="00961417"/>
    <w:rsid w:val="00971332"/>
    <w:rsid w:val="00982BD3"/>
    <w:rsid w:val="00996E6D"/>
    <w:rsid w:val="00997676"/>
    <w:rsid w:val="009A28CC"/>
    <w:rsid w:val="009D6B48"/>
    <w:rsid w:val="009E650E"/>
    <w:rsid w:val="009E75E3"/>
    <w:rsid w:val="00A01672"/>
    <w:rsid w:val="00A1018B"/>
    <w:rsid w:val="00A162EB"/>
    <w:rsid w:val="00A23319"/>
    <w:rsid w:val="00A25707"/>
    <w:rsid w:val="00A2748F"/>
    <w:rsid w:val="00A3069A"/>
    <w:rsid w:val="00A47AEB"/>
    <w:rsid w:val="00A50F4B"/>
    <w:rsid w:val="00A52DAB"/>
    <w:rsid w:val="00A55050"/>
    <w:rsid w:val="00A55258"/>
    <w:rsid w:val="00A57317"/>
    <w:rsid w:val="00A610DE"/>
    <w:rsid w:val="00A76EFB"/>
    <w:rsid w:val="00A900E7"/>
    <w:rsid w:val="00A94C0E"/>
    <w:rsid w:val="00A953B5"/>
    <w:rsid w:val="00A97D40"/>
    <w:rsid w:val="00AC0EF0"/>
    <w:rsid w:val="00AC2463"/>
    <w:rsid w:val="00AC3A27"/>
    <w:rsid w:val="00AC7B83"/>
    <w:rsid w:val="00AD3198"/>
    <w:rsid w:val="00AD5EAC"/>
    <w:rsid w:val="00AE6866"/>
    <w:rsid w:val="00AF5A72"/>
    <w:rsid w:val="00AF5B4C"/>
    <w:rsid w:val="00B01377"/>
    <w:rsid w:val="00B047CF"/>
    <w:rsid w:val="00B04EDB"/>
    <w:rsid w:val="00B14191"/>
    <w:rsid w:val="00B22509"/>
    <w:rsid w:val="00B330BC"/>
    <w:rsid w:val="00B33830"/>
    <w:rsid w:val="00B35FAE"/>
    <w:rsid w:val="00B36685"/>
    <w:rsid w:val="00B54EC9"/>
    <w:rsid w:val="00B600BD"/>
    <w:rsid w:val="00B60D87"/>
    <w:rsid w:val="00B65098"/>
    <w:rsid w:val="00B65788"/>
    <w:rsid w:val="00B67591"/>
    <w:rsid w:val="00BA3B86"/>
    <w:rsid w:val="00BA6231"/>
    <w:rsid w:val="00BB46A0"/>
    <w:rsid w:val="00BB5B4E"/>
    <w:rsid w:val="00BC2DA1"/>
    <w:rsid w:val="00BC2F9D"/>
    <w:rsid w:val="00BD5417"/>
    <w:rsid w:val="00BE032B"/>
    <w:rsid w:val="00BE1DDD"/>
    <w:rsid w:val="00BF0309"/>
    <w:rsid w:val="00BF0D27"/>
    <w:rsid w:val="00BF530D"/>
    <w:rsid w:val="00C03D9C"/>
    <w:rsid w:val="00C16169"/>
    <w:rsid w:val="00C1623F"/>
    <w:rsid w:val="00C203AE"/>
    <w:rsid w:val="00C32BFE"/>
    <w:rsid w:val="00C354B2"/>
    <w:rsid w:val="00C37365"/>
    <w:rsid w:val="00C4207A"/>
    <w:rsid w:val="00C51D48"/>
    <w:rsid w:val="00CB4327"/>
    <w:rsid w:val="00CB6815"/>
    <w:rsid w:val="00CD1C29"/>
    <w:rsid w:val="00CD72B3"/>
    <w:rsid w:val="00CE0AA5"/>
    <w:rsid w:val="00CE5111"/>
    <w:rsid w:val="00CE6B14"/>
    <w:rsid w:val="00D105C2"/>
    <w:rsid w:val="00D26C0B"/>
    <w:rsid w:val="00D31846"/>
    <w:rsid w:val="00D3286A"/>
    <w:rsid w:val="00D36337"/>
    <w:rsid w:val="00D46C69"/>
    <w:rsid w:val="00D53C84"/>
    <w:rsid w:val="00D551C3"/>
    <w:rsid w:val="00D5625C"/>
    <w:rsid w:val="00D64574"/>
    <w:rsid w:val="00D655BA"/>
    <w:rsid w:val="00D6665B"/>
    <w:rsid w:val="00D72EDF"/>
    <w:rsid w:val="00D7480A"/>
    <w:rsid w:val="00D83451"/>
    <w:rsid w:val="00D9251B"/>
    <w:rsid w:val="00DB5D93"/>
    <w:rsid w:val="00DB652F"/>
    <w:rsid w:val="00DC287B"/>
    <w:rsid w:val="00DD4036"/>
    <w:rsid w:val="00DE2BE5"/>
    <w:rsid w:val="00DE4A89"/>
    <w:rsid w:val="00DE4C4D"/>
    <w:rsid w:val="00E03ED5"/>
    <w:rsid w:val="00E10037"/>
    <w:rsid w:val="00E25F49"/>
    <w:rsid w:val="00E2686B"/>
    <w:rsid w:val="00E4117A"/>
    <w:rsid w:val="00E43FDA"/>
    <w:rsid w:val="00E44753"/>
    <w:rsid w:val="00E55BDF"/>
    <w:rsid w:val="00E57E63"/>
    <w:rsid w:val="00E65178"/>
    <w:rsid w:val="00EA0F2B"/>
    <w:rsid w:val="00EA4ABB"/>
    <w:rsid w:val="00EA62EF"/>
    <w:rsid w:val="00EC33D6"/>
    <w:rsid w:val="00EC3945"/>
    <w:rsid w:val="00EC4156"/>
    <w:rsid w:val="00EF37C3"/>
    <w:rsid w:val="00F02F10"/>
    <w:rsid w:val="00F07F9D"/>
    <w:rsid w:val="00F07FB6"/>
    <w:rsid w:val="00F27604"/>
    <w:rsid w:val="00F37C97"/>
    <w:rsid w:val="00F53279"/>
    <w:rsid w:val="00F66B68"/>
    <w:rsid w:val="00F94388"/>
    <w:rsid w:val="00FA3191"/>
    <w:rsid w:val="00FA4ADF"/>
    <w:rsid w:val="00FB149D"/>
    <w:rsid w:val="00FB768E"/>
    <w:rsid w:val="00FC2A95"/>
    <w:rsid w:val="00FC46F4"/>
    <w:rsid w:val="00FD0272"/>
    <w:rsid w:val="00FD1721"/>
    <w:rsid w:val="00FD7BAE"/>
    <w:rsid w:val="00FE0300"/>
    <w:rsid w:val="00FE6BE2"/>
    <w:rsid w:val="00FF61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D8C2C83-C137-CD44-B941-6DFC647F51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7F7738"/>
    <w:pPr>
      <w:spacing w:before="100" w:beforeAutospacing="1" w:after="100" w:afterAutospacing="1"/>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7F7738"/>
    <w:pPr>
      <w:spacing w:before="100" w:beforeAutospacing="1" w:after="100" w:afterAutospacing="1"/>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7F7738"/>
    <w:pPr>
      <w:spacing w:before="100" w:beforeAutospacing="1" w:after="100" w:afterAutospacing="1"/>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F7738"/>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7F7738"/>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7F773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7F7738"/>
    <w:pPr>
      <w:spacing w:before="100" w:beforeAutospacing="1" w:after="100" w:afterAutospacing="1"/>
    </w:pPr>
    <w:rPr>
      <w:rFonts w:ascii="Times New Roman" w:eastAsia="Times New Roman" w:hAnsi="Times New Roman" w:cs="Times New Roman"/>
    </w:rPr>
  </w:style>
  <w:style w:type="character" w:styleId="Emphasis">
    <w:name w:val="Emphasis"/>
    <w:basedOn w:val="DefaultParagraphFont"/>
    <w:uiPriority w:val="20"/>
    <w:qFormat/>
    <w:rsid w:val="007F7738"/>
    <w:rPr>
      <w:i/>
      <w:iCs/>
    </w:rPr>
  </w:style>
  <w:style w:type="character" w:styleId="Strong">
    <w:name w:val="Strong"/>
    <w:basedOn w:val="DefaultParagraphFont"/>
    <w:uiPriority w:val="22"/>
    <w:qFormat/>
    <w:rsid w:val="007F7738"/>
    <w:rPr>
      <w:b/>
      <w:bCs/>
    </w:rPr>
  </w:style>
  <w:style w:type="character" w:styleId="Hyperlink">
    <w:name w:val="Hyperlink"/>
    <w:basedOn w:val="DefaultParagraphFont"/>
    <w:uiPriority w:val="99"/>
    <w:semiHidden/>
    <w:unhideWhenUsed/>
    <w:rsid w:val="007F773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03374769">
      <w:bodyDiv w:val="1"/>
      <w:marLeft w:val="0"/>
      <w:marRight w:val="0"/>
      <w:marTop w:val="0"/>
      <w:marBottom w:val="0"/>
      <w:divBdr>
        <w:top w:val="none" w:sz="0" w:space="0" w:color="auto"/>
        <w:left w:val="none" w:sz="0" w:space="0" w:color="auto"/>
        <w:bottom w:val="none" w:sz="0" w:space="0" w:color="auto"/>
        <w:right w:val="none" w:sz="0" w:space="0" w:color="auto"/>
      </w:divBdr>
    </w:div>
    <w:div w:id="635336802">
      <w:bodyDiv w:val="1"/>
      <w:marLeft w:val="0"/>
      <w:marRight w:val="0"/>
      <w:marTop w:val="0"/>
      <w:marBottom w:val="0"/>
      <w:divBdr>
        <w:top w:val="none" w:sz="0" w:space="0" w:color="auto"/>
        <w:left w:val="none" w:sz="0" w:space="0" w:color="auto"/>
        <w:bottom w:val="none" w:sz="0" w:space="0" w:color="auto"/>
        <w:right w:val="none" w:sz="0" w:space="0" w:color="auto"/>
      </w:divBdr>
      <w:divsChild>
        <w:div w:id="779178791">
          <w:marLeft w:val="0"/>
          <w:marRight w:val="0"/>
          <w:marTop w:val="0"/>
          <w:marBottom w:val="0"/>
          <w:divBdr>
            <w:top w:val="none" w:sz="0" w:space="0" w:color="auto"/>
            <w:left w:val="none" w:sz="0" w:space="0" w:color="auto"/>
            <w:bottom w:val="none" w:sz="0" w:space="0" w:color="auto"/>
            <w:right w:val="none" w:sz="0" w:space="0" w:color="auto"/>
          </w:divBdr>
          <w:divsChild>
            <w:div w:id="739719036">
              <w:marLeft w:val="0"/>
              <w:marRight w:val="0"/>
              <w:marTop w:val="0"/>
              <w:marBottom w:val="0"/>
              <w:divBdr>
                <w:top w:val="none" w:sz="0" w:space="0" w:color="auto"/>
                <w:left w:val="none" w:sz="0" w:space="0" w:color="auto"/>
                <w:bottom w:val="none" w:sz="0" w:space="0" w:color="auto"/>
                <w:right w:val="none" w:sz="0" w:space="0" w:color="auto"/>
              </w:divBdr>
              <w:divsChild>
                <w:div w:id="2015842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ews.berkeley.edu/2020/03/30/uc-berkeley-scientists-spin-up-a-robotic-covid-19-testing-lab/" TargetMode="External"/><Relationship Id="rId13" Type="http://schemas.openxmlformats.org/officeDocument/2006/relationships/hyperlink" Target="https://emsa.ca.gov/medical-health-operational-area-coordinator/" TargetMode="External"/><Relationship Id="rId3" Type="http://schemas.openxmlformats.org/officeDocument/2006/relationships/settings" Target="settings.xml"/><Relationship Id="rId7" Type="http://schemas.openxmlformats.org/officeDocument/2006/relationships/hyperlink" Target="https://www.cdph.ca.gov/Programs/CID/DCDC/PublishingImages/COVID-19/COVID-19-CaliforniaMap-March18-01.png" TargetMode="External"/><Relationship Id="rId12" Type="http://schemas.openxmlformats.org/officeDocument/2006/relationships/hyperlink" Target="https://lao.ca.gov/Government/COVID19"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s://lao.ca.gov/Publications/Report/4210" TargetMode="External"/><Relationship Id="rId5" Type="http://schemas.openxmlformats.org/officeDocument/2006/relationships/hyperlink" Target="https://lao.ca.gov/Publications?productid=21" TargetMode="External"/><Relationship Id="rId15" Type="http://schemas.openxmlformats.org/officeDocument/2006/relationships/hyperlink" Target="https://covid19supplies.ca.gov/" TargetMode="External"/><Relationship Id="rId10" Type="http://schemas.openxmlformats.org/officeDocument/2006/relationships/hyperlink" Target="https://www.cdph.ca.gov/covid19" TargetMode="External"/><Relationship Id="rId4" Type="http://schemas.openxmlformats.org/officeDocument/2006/relationships/webSettings" Target="webSettings.xml"/><Relationship Id="rId9" Type="http://schemas.openxmlformats.org/officeDocument/2006/relationships/hyperlink" Target="https://www.projectbaseline.com/study/covid-19/" TargetMode="External"/><Relationship Id="rId14" Type="http://schemas.openxmlformats.org/officeDocument/2006/relationships/hyperlink" Target="https://www.gov.ca.gov/2020/03/21/governor-newsom-takes-action-to-strengthen-californias-health-care-delivery-system-to-respond-to-covid-1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5414</Words>
  <Characters>30866</Characters>
  <Application>Microsoft Office Word</Application>
  <DocSecurity>0</DocSecurity>
  <Lines>257</Lines>
  <Paragraphs>72</Paragraphs>
  <ScaleCrop>false</ScaleCrop>
  <Company>CCWRO</Company>
  <LinksUpToDate>false</LinksUpToDate>
  <CharactersWithSpaces>36208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3</cp:revision>
  <dcterms:created xsi:type="dcterms:W3CDTF">2020-04-06T13:53:00Z</dcterms:created>
  <dcterms:modified xsi:type="dcterms:W3CDTF">2020-04-06T14:03:00Z</dcterms:modified>
</cp:coreProperties>
</file>