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5000" w:type="pct"/>
        <w:tblCellSpacing w:w="10" w:type="dxa"/>
        <w:tblCellMar>
          <w:top w:w="20" w:type="dxa"/>
          <w:left w:w="20" w:type="dxa"/>
          <w:bottom w:w="20" w:type="dxa"/>
          <w:right w:w="20" w:type="dxa"/>
        </w:tblCellMar>
        <w:tblLook w:val="04A0" w:firstRow="1" w:lastRow="0" w:firstColumn="1" w:lastColumn="0" w:noHBand="0" w:noVBand="1"/>
      </w:tblPr>
      <w:tblGrid>
        <w:gridCol w:w="2355"/>
        <w:gridCol w:w="7005"/>
      </w:tblGrid>
      <w:tr w:rsidR="001038CE" w:rsidRPr="001038CE" w14:paraId="16A063B5" w14:textId="77777777" w:rsidTr="001038CE">
        <w:trPr>
          <w:tblCellSpacing w:w="10" w:type="dxa"/>
        </w:trPr>
        <w:tc>
          <w:tcPr>
            <w:tcW w:w="1250" w:type="pct"/>
            <w:vAlign w:val="center"/>
            <w:hideMark/>
          </w:tcPr>
          <w:p w14:paraId="0B52C029" w14:textId="77777777" w:rsidR="001038CE" w:rsidRPr="001038CE" w:rsidRDefault="001038CE" w:rsidP="001038CE">
            <w:pPr>
              <w:rPr>
                <w:rFonts w:ascii="Times New Roman" w:eastAsia="Times New Roman" w:hAnsi="Times New Roman" w:cs="Times New Roman"/>
              </w:rPr>
            </w:pPr>
            <w:r w:rsidRPr="001038CE">
              <w:rPr>
                <w:rFonts w:ascii="Times New Roman" w:eastAsia="Times New Roman" w:hAnsi="Times New Roman" w:cs="Times New Roman"/>
                <w:noProof/>
              </w:rPr>
              <w:drawing>
                <wp:inline distT="0" distB="0" distL="0" distR="0" wp14:anchorId="51229220" wp14:editId="364CAD24">
                  <wp:extent cx="1085850" cy="1047750"/>
                  <wp:effectExtent l="0" t="0" r="6350" b="0"/>
                  <wp:docPr id="3" name="Picture 3" descr="http://www.lao.ca.gov/lao_images/analysis_icons/pandi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lao.ca.gov/lao_images/analysis_icons/pandi_logo.jp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085850" cy="1047750"/>
                          </a:xfrm>
                          <a:prstGeom prst="rect">
                            <a:avLst/>
                          </a:prstGeom>
                          <a:noFill/>
                          <a:ln>
                            <a:noFill/>
                          </a:ln>
                        </pic:spPr>
                      </pic:pic>
                    </a:graphicData>
                  </a:graphic>
                </wp:inline>
              </w:drawing>
            </w:r>
          </w:p>
        </w:tc>
        <w:tc>
          <w:tcPr>
            <w:tcW w:w="3750" w:type="pct"/>
            <w:vAlign w:val="center"/>
            <w:hideMark/>
          </w:tcPr>
          <w:p w14:paraId="00A2ADA0" w14:textId="77777777" w:rsidR="001038CE" w:rsidRPr="001038CE" w:rsidRDefault="001038CE" w:rsidP="001038CE">
            <w:pPr>
              <w:spacing w:before="100" w:beforeAutospacing="1" w:after="100" w:afterAutospacing="1"/>
              <w:outlineLvl w:val="3"/>
              <w:rPr>
                <w:rFonts w:ascii="Times New Roman" w:eastAsia="Times New Roman" w:hAnsi="Times New Roman" w:cs="Times New Roman"/>
                <w:b/>
                <w:bCs/>
                <w:sz w:val="40"/>
              </w:rPr>
            </w:pPr>
            <w:r w:rsidRPr="001038CE">
              <w:rPr>
                <w:rFonts w:ascii="Times New Roman" w:eastAsia="Times New Roman" w:hAnsi="Times New Roman" w:cs="Times New Roman"/>
                <w:b/>
                <w:bCs/>
                <w:sz w:val="40"/>
              </w:rPr>
              <w:t>Legislative Analyst's Office</w:t>
            </w:r>
          </w:p>
          <w:p w14:paraId="7BEB8D80" w14:textId="77777777" w:rsidR="001038CE" w:rsidRPr="001038CE" w:rsidRDefault="001038CE" w:rsidP="001038CE">
            <w:pPr>
              <w:spacing w:before="100" w:beforeAutospacing="1" w:after="100" w:afterAutospacing="1"/>
              <w:outlineLvl w:val="0"/>
              <w:rPr>
                <w:rFonts w:ascii="Times New Roman" w:eastAsia="Times New Roman" w:hAnsi="Times New Roman" w:cs="Times New Roman"/>
                <w:b/>
                <w:bCs/>
                <w:kern w:val="36"/>
                <w:sz w:val="48"/>
                <w:szCs w:val="48"/>
              </w:rPr>
            </w:pPr>
            <w:r w:rsidRPr="001038CE">
              <w:rPr>
                <w:rFonts w:ascii="Times New Roman" w:eastAsia="Times New Roman" w:hAnsi="Times New Roman" w:cs="Times New Roman"/>
                <w:b/>
                <w:bCs/>
                <w:kern w:val="36"/>
                <w:sz w:val="96"/>
                <w:szCs w:val="48"/>
              </w:rPr>
              <w:t>The 2003-04 Budget Bill:</w:t>
            </w:r>
            <w:r w:rsidRPr="001038CE">
              <w:rPr>
                <w:rFonts w:ascii="Times New Roman" w:eastAsia="Times New Roman" w:hAnsi="Times New Roman" w:cs="Times New Roman"/>
                <w:b/>
                <w:bCs/>
                <w:kern w:val="36"/>
                <w:sz w:val="96"/>
                <w:szCs w:val="48"/>
              </w:rPr>
              <w:br/>
              <w:t>Perspectives and Issues</w:t>
            </w:r>
          </w:p>
        </w:tc>
      </w:tr>
    </w:tbl>
    <w:p w14:paraId="221DD492" w14:textId="77777777" w:rsidR="001038CE" w:rsidRPr="001038CE" w:rsidRDefault="001038CE" w:rsidP="001038CE">
      <w:pPr>
        <w:rPr>
          <w:rFonts w:ascii="Times New Roman" w:eastAsia="Times New Roman" w:hAnsi="Times New Roman" w:cs="Times New Roman"/>
        </w:rPr>
      </w:pPr>
      <w:r w:rsidRPr="001038CE">
        <w:rPr>
          <w:rFonts w:ascii="Times New Roman" w:eastAsia="Times New Roman" w:hAnsi="Times New Roman" w:cs="Times New Roman"/>
        </w:rPr>
        <w:pict w14:anchorId="369B1DEA">
          <v:rect id="_x0000_i1025" style="width:0;height:1.5pt" o:hralign="center" o:hrstd="t" o:hr="t" fillcolor="#aaa" stroked="f"/>
        </w:pict>
      </w:r>
    </w:p>
    <w:p w14:paraId="6D70B942" w14:textId="77777777" w:rsidR="001038CE" w:rsidRPr="001038CE" w:rsidRDefault="001038CE" w:rsidP="001038CE">
      <w:pPr>
        <w:spacing w:before="100" w:beforeAutospacing="1" w:after="100" w:afterAutospacing="1"/>
        <w:outlineLvl w:val="2"/>
        <w:rPr>
          <w:rFonts w:ascii="Times New Roman" w:eastAsia="Times New Roman" w:hAnsi="Times New Roman" w:cs="Times New Roman"/>
          <w:b/>
          <w:bCs/>
          <w:sz w:val="27"/>
          <w:szCs w:val="27"/>
        </w:rPr>
      </w:pPr>
      <w:bookmarkStart w:id="0" w:name="_Toc33239620"/>
      <w:r>
        <w:rPr>
          <w:rFonts w:ascii="Times New Roman" w:hAnsi="Times New Roman" w:cs="Times New Roman"/>
        </w:rPr>
        <w:t>=</w:t>
      </w:r>
      <w:r w:rsidRPr="001038CE">
        <w:rPr>
          <w:rFonts w:ascii="Times New Roman" w:eastAsia="Times New Roman" w:hAnsi="Times New Roman" w:cs="Times New Roman"/>
          <w:b/>
          <w:bCs/>
          <w:sz w:val="27"/>
          <w:szCs w:val="27"/>
        </w:rPr>
        <w:t>Social Services</w:t>
      </w:r>
      <w:bookmarkEnd w:id="0"/>
      <w:r w:rsidRPr="001038CE">
        <w:rPr>
          <w:rFonts w:ascii="Times New Roman" w:eastAsia="Times New Roman" w:hAnsi="Times New Roman" w:cs="Times New Roman"/>
          <w:b/>
          <w:bCs/>
          <w:sz w:val="27"/>
          <w:szCs w:val="27"/>
        </w:rPr>
        <w:t xml:space="preserve"> </w:t>
      </w:r>
    </w:p>
    <w:p w14:paraId="187FF91D" w14:textId="77777777" w:rsidR="001038CE" w:rsidRPr="001038CE" w:rsidRDefault="001038CE" w:rsidP="001038CE">
      <w:pPr>
        <w:spacing w:before="100" w:beforeAutospacing="1" w:after="100" w:afterAutospacing="1"/>
        <w:rPr>
          <w:rFonts w:ascii="Times New Roman" w:hAnsi="Times New Roman" w:cs="Times New Roman"/>
        </w:rPr>
      </w:pPr>
      <w:r w:rsidRPr="001038CE">
        <w:rPr>
          <w:rFonts w:ascii="Times New Roman" w:hAnsi="Times New Roman" w:cs="Times New Roman"/>
        </w:rPr>
        <w:t xml:space="preserve">The administration proposes to realign to counties $3.5 billion in state social services program responsibilities. This represents about 44 percent of 2002-03 General Fund spending within the Department of Social Services (DSS). </w:t>
      </w:r>
    </w:p>
    <w:p w14:paraId="008482D0" w14:textId="77777777" w:rsidR="001038CE" w:rsidRDefault="001038CE" w:rsidP="001038CE">
      <w:pPr>
        <w:spacing w:before="100" w:beforeAutospacing="1" w:after="100" w:afterAutospacing="1"/>
        <w:rPr>
          <w:rFonts w:ascii="Times New Roman" w:hAnsi="Times New Roman" w:cs="Times New Roman"/>
        </w:rPr>
      </w:pPr>
      <w:r w:rsidRPr="001038CE">
        <w:rPr>
          <w:rFonts w:ascii="Times New Roman" w:hAnsi="Times New Roman" w:cs="Times New Roman"/>
        </w:rPr>
        <w:t xml:space="preserve">Given the large number of social services programs—and program components—proposed for realignment, Figure 5 (see next page) provides a more detailed look at the information summarized in Figure 4. As shown in Figure 5, the social services programs proposed for realignment fall into six categories: (1) children's programs, (2) CalWORKs, (3) Food Stamps administration, (4) In-Home Supportive Services (IHSS), (5) noncitizen benefit programs, and (6) Adult Protective Services (APS). </w:t>
      </w:r>
      <w:proofErr w:type="gramStart"/>
      <w:r w:rsidRPr="001038CE">
        <w:rPr>
          <w:rFonts w:ascii="Times New Roman" w:hAnsi="Times New Roman" w:cs="Times New Roman"/>
        </w:rPr>
        <w:t>With the exception of</w:t>
      </w:r>
      <w:proofErr w:type="gramEnd"/>
      <w:r w:rsidRPr="001038CE">
        <w:rPr>
          <w:rFonts w:ascii="Times New Roman" w:hAnsi="Times New Roman" w:cs="Times New Roman"/>
        </w:rPr>
        <w:t xml:space="preserve"> CalWORKs, the realignment plan shifts 100 percent of the nonfederal costs of these programs to counties. For CalWORKs, the plan shifts 50 percent of the cost for administration and welfare-to-work services. In general, the administration excludes the major social services automation projects from realignment. </w:t>
      </w:r>
    </w:p>
    <w:p w14:paraId="769B1EA8" w14:textId="77777777" w:rsidR="001038CE" w:rsidRDefault="001038CE" w:rsidP="001038CE">
      <w:pPr>
        <w:spacing w:before="100" w:beforeAutospacing="1" w:after="100" w:afterAutospacing="1"/>
        <w:rPr>
          <w:rFonts w:ascii="Times New Roman" w:hAnsi="Times New Roman" w:cs="Times New Roman"/>
        </w:rPr>
      </w:pPr>
    </w:p>
    <w:p w14:paraId="37F3FC9B" w14:textId="77777777" w:rsidR="001038CE" w:rsidRDefault="001038CE" w:rsidP="001038CE">
      <w:pPr>
        <w:spacing w:before="100" w:beforeAutospacing="1" w:after="100" w:afterAutospacing="1"/>
        <w:rPr>
          <w:rFonts w:ascii="Times New Roman" w:hAnsi="Times New Roman" w:cs="Times New Roman"/>
        </w:rPr>
      </w:pPr>
    </w:p>
    <w:p w14:paraId="262EA924" w14:textId="77777777" w:rsidR="001038CE" w:rsidRDefault="001038CE" w:rsidP="001038CE">
      <w:pPr>
        <w:spacing w:before="100" w:beforeAutospacing="1" w:after="100" w:afterAutospacing="1"/>
        <w:rPr>
          <w:rFonts w:ascii="Times New Roman" w:hAnsi="Times New Roman" w:cs="Times New Roman"/>
        </w:rPr>
      </w:pPr>
    </w:p>
    <w:p w14:paraId="671B93F5" w14:textId="77777777" w:rsidR="001038CE" w:rsidRDefault="001038CE" w:rsidP="001038CE">
      <w:pPr>
        <w:spacing w:before="100" w:beforeAutospacing="1" w:after="100" w:afterAutospacing="1"/>
        <w:rPr>
          <w:rFonts w:ascii="Times New Roman" w:hAnsi="Times New Roman" w:cs="Times New Roman"/>
        </w:rPr>
      </w:pPr>
    </w:p>
    <w:p w14:paraId="2807FB97" w14:textId="77777777" w:rsidR="001038CE" w:rsidRPr="001038CE" w:rsidRDefault="001038CE" w:rsidP="001038CE">
      <w:pPr>
        <w:spacing w:before="100" w:beforeAutospacing="1" w:after="100" w:afterAutospacing="1"/>
        <w:rPr>
          <w:rFonts w:ascii="Times New Roman" w:hAnsi="Times New Roman" w:cs="Times New Roman"/>
        </w:rPr>
      </w:pPr>
    </w:p>
    <w:tbl>
      <w:tblPr>
        <w:tblW w:w="0" w:type="auto"/>
        <w:jc w:val="center"/>
        <w:tblBorders>
          <w:top w:val="single" w:sz="8" w:space="0" w:color="auto"/>
          <w:left w:val="single" w:sz="8" w:space="0" w:color="auto"/>
          <w:bottom w:val="single" w:sz="8" w:space="0" w:color="auto"/>
          <w:right w:val="single" w:sz="8" w:space="0" w:color="auto"/>
        </w:tblBorders>
        <w:tblLayout w:type="fixed"/>
        <w:tblCellMar>
          <w:left w:w="0" w:type="dxa"/>
          <w:right w:w="0" w:type="dxa"/>
        </w:tblCellMar>
        <w:tblLook w:val="04A0" w:firstRow="1" w:lastRow="0" w:firstColumn="1" w:lastColumn="0" w:noHBand="0" w:noVBand="1"/>
      </w:tblPr>
      <w:tblGrid>
        <w:gridCol w:w="4140"/>
        <w:gridCol w:w="900"/>
        <w:gridCol w:w="855"/>
        <w:gridCol w:w="865"/>
      </w:tblGrid>
      <w:tr w:rsidR="001038CE" w:rsidRPr="001038CE" w14:paraId="51F94C00" w14:textId="77777777" w:rsidTr="001038CE">
        <w:trPr>
          <w:trHeight w:val="120"/>
          <w:jc w:val="center"/>
        </w:trPr>
        <w:tc>
          <w:tcPr>
            <w:tcW w:w="6760" w:type="dxa"/>
            <w:gridSpan w:val="4"/>
            <w:tcBorders>
              <w:top w:val="single" w:sz="8" w:space="0" w:color="auto"/>
              <w:left w:val="single" w:sz="8" w:space="0" w:color="auto"/>
              <w:bottom w:val="nil"/>
              <w:right w:val="single" w:sz="8" w:space="0" w:color="auto"/>
            </w:tcBorders>
            <w:noWrap/>
            <w:tcMar>
              <w:top w:w="15" w:type="dxa"/>
              <w:left w:w="120" w:type="dxa"/>
              <w:bottom w:w="0" w:type="dxa"/>
              <w:right w:w="15" w:type="dxa"/>
            </w:tcMar>
            <w:vAlign w:val="bottom"/>
            <w:hideMark/>
          </w:tcPr>
          <w:p w14:paraId="554BA4AC" w14:textId="77777777" w:rsidR="001038CE" w:rsidRPr="001038CE" w:rsidRDefault="001038CE" w:rsidP="001038CE">
            <w:pPr>
              <w:spacing w:before="100" w:beforeAutospacing="1" w:after="100" w:afterAutospacing="1"/>
              <w:rPr>
                <w:rFonts w:ascii="Times New Roman" w:hAnsi="Times New Roman" w:cs="Times New Roman"/>
              </w:rPr>
            </w:pPr>
            <w:bookmarkStart w:id="1" w:name="OLE_LINK5"/>
          </w:p>
        </w:tc>
      </w:tr>
      <w:tr w:rsidR="001038CE" w:rsidRPr="001038CE" w14:paraId="3788194C" w14:textId="77777777" w:rsidTr="001038CE">
        <w:trPr>
          <w:trHeight w:val="688"/>
          <w:jc w:val="center"/>
        </w:trPr>
        <w:tc>
          <w:tcPr>
            <w:tcW w:w="6760" w:type="dxa"/>
            <w:gridSpan w:val="4"/>
            <w:tcBorders>
              <w:top w:val="nil"/>
              <w:left w:val="single" w:sz="8" w:space="0" w:color="auto"/>
              <w:bottom w:val="single" w:sz="18" w:space="0" w:color="auto"/>
              <w:right w:val="single" w:sz="8" w:space="0" w:color="auto"/>
            </w:tcBorders>
            <w:noWrap/>
            <w:tcMar>
              <w:top w:w="15" w:type="dxa"/>
              <w:left w:w="120" w:type="dxa"/>
              <w:bottom w:w="0" w:type="dxa"/>
              <w:right w:w="15" w:type="dxa"/>
            </w:tcMar>
            <w:vAlign w:val="bottom"/>
            <w:hideMark/>
          </w:tcPr>
          <w:p w14:paraId="63E57CF5" w14:textId="77777777" w:rsidR="001038CE" w:rsidRPr="001038CE" w:rsidRDefault="001038CE" w:rsidP="001038CE">
            <w:pPr>
              <w:spacing w:before="100" w:beforeAutospacing="1" w:after="100" w:afterAutospacing="1"/>
              <w:rPr>
                <w:rFonts w:ascii="Times New Roman" w:hAnsi="Times New Roman" w:cs="Times New Roman"/>
              </w:rPr>
            </w:pPr>
            <w:r w:rsidRPr="001038CE">
              <w:rPr>
                <w:rFonts w:ascii="Times New Roman" w:hAnsi="Times New Roman" w:cs="Times New Roman"/>
              </w:rPr>
              <w:t xml:space="preserve">Figure 5 </w:t>
            </w:r>
          </w:p>
          <w:p w14:paraId="75F79E7D" w14:textId="77777777" w:rsidR="001038CE" w:rsidRPr="001038CE" w:rsidRDefault="001038CE" w:rsidP="001038CE">
            <w:pPr>
              <w:spacing w:before="100" w:beforeAutospacing="1" w:after="100" w:afterAutospacing="1"/>
              <w:rPr>
                <w:rFonts w:ascii="Times New Roman" w:hAnsi="Times New Roman" w:cs="Times New Roman"/>
              </w:rPr>
            </w:pPr>
            <w:r w:rsidRPr="001038CE">
              <w:rPr>
                <w:rFonts w:ascii="Times New Roman" w:hAnsi="Times New Roman" w:cs="Times New Roman"/>
              </w:rPr>
              <w:t>Programs Meriting Consideration for Realignment</w:t>
            </w:r>
            <w:r w:rsidRPr="001038CE">
              <w:rPr>
                <w:rFonts w:ascii="Times New Roman" w:hAnsi="Times New Roman" w:cs="Times New Roman"/>
              </w:rPr>
              <w:br/>
              <w:t xml:space="preserve">Social Services </w:t>
            </w:r>
          </w:p>
        </w:tc>
      </w:tr>
      <w:tr w:rsidR="001038CE" w:rsidRPr="001038CE" w14:paraId="4522F048" w14:textId="77777777" w:rsidTr="001038CE">
        <w:trPr>
          <w:trHeight w:val="446"/>
          <w:jc w:val="center"/>
        </w:trPr>
        <w:tc>
          <w:tcPr>
            <w:tcW w:w="6760" w:type="dxa"/>
            <w:gridSpan w:val="4"/>
            <w:tcBorders>
              <w:top w:val="single" w:sz="18" w:space="0" w:color="auto"/>
              <w:left w:val="single" w:sz="8" w:space="0" w:color="auto"/>
              <w:bottom w:val="single" w:sz="8" w:space="0" w:color="auto"/>
              <w:right w:val="single" w:sz="8" w:space="0" w:color="auto"/>
            </w:tcBorders>
            <w:tcMar>
              <w:top w:w="0" w:type="dxa"/>
              <w:left w:w="120" w:type="dxa"/>
              <w:bottom w:w="0" w:type="dxa"/>
              <w:right w:w="120" w:type="dxa"/>
            </w:tcMar>
            <w:vAlign w:val="bottom"/>
            <w:hideMark/>
          </w:tcPr>
          <w:p w14:paraId="7B3F440F" w14:textId="77777777" w:rsidR="001038CE" w:rsidRPr="001038CE" w:rsidRDefault="001038CE" w:rsidP="001038CE">
            <w:pPr>
              <w:spacing w:before="100" w:beforeAutospacing="1" w:after="100" w:afterAutospacing="1"/>
              <w:rPr>
                <w:rFonts w:ascii="Times New Roman" w:hAnsi="Times New Roman" w:cs="Times New Roman"/>
              </w:rPr>
            </w:pPr>
            <w:r w:rsidRPr="001038CE">
              <w:rPr>
                <w:rFonts w:ascii="Times New Roman" w:hAnsi="Times New Roman" w:cs="Times New Roman"/>
              </w:rPr>
              <w:t xml:space="preserve">(In Millions) </w:t>
            </w:r>
          </w:p>
        </w:tc>
      </w:tr>
      <w:tr w:rsidR="001038CE" w:rsidRPr="001038CE" w14:paraId="6E982FD6" w14:textId="77777777" w:rsidTr="001038CE">
        <w:trPr>
          <w:trHeight w:val="220"/>
          <w:jc w:val="center"/>
        </w:trPr>
        <w:tc>
          <w:tcPr>
            <w:tcW w:w="4140" w:type="dxa"/>
            <w:vMerge w:val="restart"/>
            <w:tcBorders>
              <w:top w:val="single" w:sz="8" w:space="0" w:color="auto"/>
              <w:left w:val="single" w:sz="8" w:space="0" w:color="auto"/>
              <w:bottom w:val="single" w:sz="8" w:space="0" w:color="auto"/>
              <w:right w:val="nil"/>
            </w:tcBorders>
            <w:shd w:val="clear" w:color="auto" w:fill="E6E6E6"/>
            <w:noWrap/>
            <w:tcMar>
              <w:top w:w="15" w:type="dxa"/>
              <w:left w:w="120" w:type="dxa"/>
              <w:bottom w:w="0" w:type="dxa"/>
              <w:right w:w="15" w:type="dxa"/>
            </w:tcMar>
            <w:vAlign w:val="bottom"/>
            <w:hideMark/>
          </w:tcPr>
          <w:p w14:paraId="6868C54F" w14:textId="77777777" w:rsidR="001038CE" w:rsidRPr="001038CE" w:rsidRDefault="001038CE" w:rsidP="001038CE">
            <w:pPr>
              <w:spacing w:before="100" w:beforeAutospacing="1" w:after="100" w:afterAutospacing="1"/>
              <w:rPr>
                <w:rFonts w:ascii="Times New Roman" w:hAnsi="Times New Roman" w:cs="Times New Roman"/>
              </w:rPr>
            </w:pPr>
            <w:r w:rsidRPr="001038CE">
              <w:rPr>
                <w:rFonts w:ascii="Times New Roman" w:hAnsi="Times New Roman" w:cs="Times New Roman"/>
              </w:rPr>
              <w:t xml:space="preserve">Programs </w:t>
            </w:r>
          </w:p>
        </w:tc>
        <w:tc>
          <w:tcPr>
            <w:tcW w:w="900" w:type="dxa"/>
            <w:vMerge w:val="restart"/>
            <w:tcBorders>
              <w:top w:val="single" w:sz="8" w:space="0" w:color="auto"/>
              <w:left w:val="nil"/>
              <w:bottom w:val="nil"/>
              <w:right w:val="nil"/>
            </w:tcBorders>
            <w:shd w:val="clear" w:color="auto" w:fill="E6E6E6"/>
            <w:noWrap/>
            <w:tcMar>
              <w:top w:w="15" w:type="dxa"/>
              <w:left w:w="15" w:type="dxa"/>
              <w:bottom w:w="0" w:type="dxa"/>
              <w:right w:w="15" w:type="dxa"/>
            </w:tcMar>
            <w:vAlign w:val="bottom"/>
            <w:hideMark/>
          </w:tcPr>
          <w:p w14:paraId="166648A9" w14:textId="77777777" w:rsidR="001038CE" w:rsidRPr="001038CE" w:rsidRDefault="001038CE" w:rsidP="001038CE">
            <w:pPr>
              <w:spacing w:before="100" w:beforeAutospacing="1" w:after="100" w:afterAutospacing="1"/>
              <w:jc w:val="center"/>
              <w:rPr>
                <w:rFonts w:ascii="Times New Roman" w:hAnsi="Times New Roman" w:cs="Times New Roman"/>
              </w:rPr>
            </w:pPr>
            <w:r w:rsidRPr="001038CE">
              <w:rPr>
                <w:rFonts w:ascii="Times New Roman" w:hAnsi="Times New Roman" w:cs="Times New Roman"/>
              </w:rPr>
              <w:t xml:space="preserve">Fund Shift </w:t>
            </w:r>
          </w:p>
        </w:tc>
        <w:tc>
          <w:tcPr>
            <w:tcW w:w="1720" w:type="dxa"/>
            <w:gridSpan w:val="2"/>
            <w:tcBorders>
              <w:top w:val="nil"/>
              <w:left w:val="nil"/>
              <w:bottom w:val="single" w:sz="8" w:space="0" w:color="auto"/>
              <w:right w:val="single" w:sz="8" w:space="0" w:color="auto"/>
            </w:tcBorders>
            <w:shd w:val="clear" w:color="auto" w:fill="E6E6E6"/>
            <w:noWrap/>
            <w:tcMar>
              <w:top w:w="15" w:type="dxa"/>
              <w:left w:w="15" w:type="dxa"/>
              <w:bottom w:w="0" w:type="dxa"/>
              <w:right w:w="120" w:type="dxa"/>
            </w:tcMar>
            <w:vAlign w:val="bottom"/>
            <w:hideMark/>
          </w:tcPr>
          <w:p w14:paraId="6CFE3084" w14:textId="77777777" w:rsidR="001038CE" w:rsidRPr="001038CE" w:rsidRDefault="001038CE" w:rsidP="001038CE">
            <w:pPr>
              <w:spacing w:before="100" w:beforeAutospacing="1" w:after="100" w:afterAutospacing="1"/>
              <w:ind w:left="-30" w:right="-100" w:hanging="270"/>
              <w:jc w:val="center"/>
              <w:rPr>
                <w:rFonts w:ascii="Times New Roman" w:hAnsi="Times New Roman" w:cs="Times New Roman"/>
              </w:rPr>
            </w:pPr>
            <w:r>
              <w:rPr>
                <w:rFonts w:ascii="Times New Roman" w:hAnsi="Times New Roman" w:cs="Times New Roman"/>
              </w:rPr>
              <w:t xml:space="preserve"> </w:t>
            </w:r>
            <w:r>
              <w:rPr>
                <w:rFonts w:ascii="Times New Roman" w:hAnsi="Times New Roman" w:cs="Times New Roman"/>
                <w:sz w:val="21"/>
              </w:rPr>
              <w:t>Re</w:t>
            </w:r>
            <w:r w:rsidRPr="001038CE">
              <w:rPr>
                <w:rFonts w:ascii="Times New Roman" w:hAnsi="Times New Roman" w:cs="Times New Roman"/>
                <w:sz w:val="21"/>
              </w:rPr>
              <w:t>commendation</w:t>
            </w:r>
            <w:r w:rsidRPr="001038CE">
              <w:rPr>
                <w:rFonts w:ascii="Times New Roman" w:hAnsi="Times New Roman" w:cs="Times New Roman"/>
              </w:rPr>
              <w:t xml:space="preserve"> </w:t>
            </w:r>
          </w:p>
        </w:tc>
      </w:tr>
      <w:tr w:rsidR="001038CE" w:rsidRPr="001038CE" w14:paraId="7BAA9F9F" w14:textId="77777777" w:rsidTr="001038CE">
        <w:trPr>
          <w:trHeight w:val="220"/>
          <w:jc w:val="center"/>
        </w:trPr>
        <w:tc>
          <w:tcPr>
            <w:tcW w:w="6760" w:type="dxa"/>
            <w:vMerge/>
            <w:tcBorders>
              <w:top w:val="single" w:sz="8" w:space="0" w:color="auto"/>
              <w:left w:val="single" w:sz="8" w:space="0" w:color="auto"/>
              <w:bottom w:val="single" w:sz="8" w:space="0" w:color="auto"/>
              <w:right w:val="nil"/>
            </w:tcBorders>
            <w:vAlign w:val="center"/>
            <w:hideMark/>
          </w:tcPr>
          <w:p w14:paraId="5F70168F" w14:textId="77777777" w:rsidR="001038CE" w:rsidRPr="001038CE" w:rsidRDefault="001038CE" w:rsidP="001038CE">
            <w:pPr>
              <w:rPr>
                <w:rFonts w:ascii="Times New Roman" w:hAnsi="Times New Roman" w:cs="Times New Roman"/>
              </w:rPr>
            </w:pPr>
          </w:p>
        </w:tc>
        <w:tc>
          <w:tcPr>
            <w:tcW w:w="900" w:type="dxa"/>
            <w:vMerge/>
            <w:tcBorders>
              <w:top w:val="single" w:sz="8" w:space="0" w:color="auto"/>
              <w:left w:val="nil"/>
              <w:bottom w:val="nil"/>
              <w:right w:val="nil"/>
            </w:tcBorders>
            <w:vAlign w:val="center"/>
            <w:hideMark/>
          </w:tcPr>
          <w:p w14:paraId="6A1E427D" w14:textId="77777777" w:rsidR="001038CE" w:rsidRPr="001038CE" w:rsidRDefault="001038CE" w:rsidP="001038CE">
            <w:pPr>
              <w:rPr>
                <w:rFonts w:ascii="Times New Roman" w:hAnsi="Times New Roman" w:cs="Times New Roman"/>
              </w:rPr>
            </w:pPr>
          </w:p>
        </w:tc>
        <w:tc>
          <w:tcPr>
            <w:tcW w:w="855" w:type="dxa"/>
            <w:tcBorders>
              <w:top w:val="single" w:sz="8" w:space="0" w:color="auto"/>
              <w:left w:val="nil"/>
              <w:bottom w:val="nil"/>
              <w:right w:val="nil"/>
            </w:tcBorders>
            <w:shd w:val="clear" w:color="auto" w:fill="E6E6E6"/>
            <w:noWrap/>
            <w:tcMar>
              <w:top w:w="15" w:type="dxa"/>
              <w:left w:w="15" w:type="dxa"/>
              <w:bottom w:w="0" w:type="dxa"/>
              <w:right w:w="15" w:type="dxa"/>
            </w:tcMar>
            <w:vAlign w:val="bottom"/>
            <w:hideMark/>
          </w:tcPr>
          <w:p w14:paraId="25E9ADBF" w14:textId="77777777" w:rsidR="001038CE" w:rsidRPr="001038CE" w:rsidRDefault="001038CE" w:rsidP="001038CE">
            <w:pPr>
              <w:spacing w:before="100" w:beforeAutospacing="1" w:after="100" w:afterAutospacing="1"/>
              <w:jc w:val="center"/>
              <w:rPr>
                <w:rFonts w:ascii="Times New Roman" w:hAnsi="Times New Roman" w:cs="Times New Roman"/>
              </w:rPr>
            </w:pPr>
            <w:r w:rsidRPr="001038CE">
              <w:rPr>
                <w:rFonts w:ascii="Times New Roman" w:hAnsi="Times New Roman" w:cs="Times New Roman"/>
              </w:rPr>
              <w:t xml:space="preserve">Consider </w:t>
            </w:r>
          </w:p>
        </w:tc>
        <w:tc>
          <w:tcPr>
            <w:tcW w:w="865" w:type="dxa"/>
            <w:tcBorders>
              <w:top w:val="single" w:sz="8" w:space="0" w:color="auto"/>
              <w:left w:val="nil"/>
              <w:bottom w:val="nil"/>
              <w:right w:val="single" w:sz="8" w:space="0" w:color="auto"/>
            </w:tcBorders>
            <w:shd w:val="clear" w:color="auto" w:fill="E6E6E6"/>
            <w:noWrap/>
            <w:tcMar>
              <w:top w:w="15" w:type="dxa"/>
              <w:left w:w="15" w:type="dxa"/>
              <w:bottom w:w="0" w:type="dxa"/>
              <w:right w:w="120" w:type="dxa"/>
            </w:tcMar>
            <w:vAlign w:val="bottom"/>
            <w:hideMark/>
          </w:tcPr>
          <w:p w14:paraId="10BB474A" w14:textId="77777777" w:rsidR="001038CE" w:rsidRPr="001038CE" w:rsidRDefault="001038CE" w:rsidP="001038CE">
            <w:pPr>
              <w:spacing w:before="100" w:beforeAutospacing="1" w:after="100" w:afterAutospacing="1"/>
              <w:jc w:val="center"/>
              <w:rPr>
                <w:rFonts w:ascii="Times New Roman" w:hAnsi="Times New Roman" w:cs="Times New Roman"/>
              </w:rPr>
            </w:pPr>
            <w:r w:rsidRPr="001038CE">
              <w:rPr>
                <w:rFonts w:ascii="Times New Roman" w:hAnsi="Times New Roman" w:cs="Times New Roman"/>
              </w:rPr>
              <w:t xml:space="preserve">Remove </w:t>
            </w:r>
          </w:p>
        </w:tc>
      </w:tr>
      <w:tr w:rsidR="001038CE" w:rsidRPr="001038CE" w14:paraId="4285E990" w14:textId="77777777" w:rsidTr="001038CE">
        <w:trPr>
          <w:trHeight w:val="223"/>
          <w:jc w:val="center"/>
        </w:trPr>
        <w:tc>
          <w:tcPr>
            <w:tcW w:w="4140" w:type="dxa"/>
            <w:tcBorders>
              <w:top w:val="single" w:sz="8" w:space="0" w:color="auto"/>
              <w:left w:val="single" w:sz="8" w:space="0" w:color="auto"/>
              <w:bottom w:val="nil"/>
              <w:right w:val="nil"/>
            </w:tcBorders>
            <w:shd w:val="clear" w:color="auto" w:fill="000000"/>
            <w:noWrap/>
            <w:tcMar>
              <w:top w:w="0" w:type="dxa"/>
              <w:left w:w="115" w:type="dxa"/>
              <w:bottom w:w="0" w:type="dxa"/>
              <w:right w:w="15" w:type="dxa"/>
            </w:tcMar>
            <w:vAlign w:val="bottom"/>
            <w:hideMark/>
          </w:tcPr>
          <w:p w14:paraId="5BBA8A60" w14:textId="77777777" w:rsidR="001038CE" w:rsidRPr="001038CE" w:rsidRDefault="001038CE" w:rsidP="001038CE">
            <w:pPr>
              <w:spacing w:before="100" w:beforeAutospacing="1" w:after="100" w:afterAutospacing="1"/>
              <w:rPr>
                <w:rFonts w:ascii="Times New Roman" w:hAnsi="Times New Roman" w:cs="Times New Roman"/>
              </w:rPr>
            </w:pPr>
            <w:r w:rsidRPr="001038CE">
              <w:rPr>
                <w:rFonts w:ascii="Times New Roman" w:hAnsi="Times New Roman" w:cs="Times New Roman"/>
              </w:rPr>
              <w:t xml:space="preserve">Administration Recommendations </w:t>
            </w:r>
          </w:p>
        </w:tc>
        <w:tc>
          <w:tcPr>
            <w:tcW w:w="900" w:type="dxa"/>
            <w:tcBorders>
              <w:top w:val="nil"/>
              <w:left w:val="nil"/>
              <w:bottom w:val="nil"/>
              <w:right w:val="nil"/>
            </w:tcBorders>
            <w:shd w:val="clear" w:color="auto" w:fill="000000"/>
            <w:noWrap/>
            <w:tcMar>
              <w:top w:w="80" w:type="dxa"/>
              <w:left w:w="15" w:type="dxa"/>
              <w:bottom w:w="0" w:type="dxa"/>
              <w:right w:w="15" w:type="dxa"/>
            </w:tcMar>
            <w:vAlign w:val="bottom"/>
            <w:hideMark/>
          </w:tcPr>
          <w:p w14:paraId="1E5B6935" w14:textId="77777777" w:rsidR="001038CE" w:rsidRPr="001038CE" w:rsidRDefault="001038CE" w:rsidP="001038CE">
            <w:pPr>
              <w:spacing w:before="100" w:beforeAutospacing="1" w:after="100" w:afterAutospacing="1"/>
              <w:rPr>
                <w:rFonts w:ascii="Times New Roman" w:hAnsi="Times New Roman" w:cs="Times New Roman"/>
              </w:rPr>
            </w:pPr>
            <w:r w:rsidRPr="001038CE">
              <w:rPr>
                <w:rFonts w:ascii="Times New Roman" w:hAnsi="Times New Roman" w:cs="Times New Roman"/>
              </w:rPr>
              <w:t xml:space="preserve">  </w:t>
            </w:r>
          </w:p>
        </w:tc>
        <w:tc>
          <w:tcPr>
            <w:tcW w:w="855" w:type="dxa"/>
            <w:tcBorders>
              <w:top w:val="nil"/>
              <w:left w:val="nil"/>
              <w:bottom w:val="nil"/>
              <w:right w:val="nil"/>
            </w:tcBorders>
            <w:shd w:val="clear" w:color="auto" w:fill="000000"/>
            <w:noWrap/>
            <w:tcMar>
              <w:top w:w="80" w:type="dxa"/>
              <w:left w:w="120" w:type="dxa"/>
              <w:bottom w:w="0" w:type="dxa"/>
              <w:right w:w="0" w:type="dxa"/>
            </w:tcMar>
            <w:vAlign w:val="bottom"/>
            <w:hideMark/>
          </w:tcPr>
          <w:p w14:paraId="33DFD20C" w14:textId="77777777" w:rsidR="001038CE" w:rsidRPr="001038CE" w:rsidRDefault="001038CE" w:rsidP="001038CE">
            <w:pPr>
              <w:spacing w:before="100" w:beforeAutospacing="1" w:after="100" w:afterAutospacing="1"/>
              <w:rPr>
                <w:rFonts w:ascii="Times New Roman" w:hAnsi="Times New Roman" w:cs="Times New Roman"/>
              </w:rPr>
            </w:pPr>
            <w:r w:rsidRPr="001038CE">
              <w:rPr>
                <w:rFonts w:ascii="Times New Roman" w:hAnsi="Times New Roman" w:cs="Times New Roman"/>
              </w:rPr>
              <w:t xml:space="preserve">  </w:t>
            </w:r>
          </w:p>
        </w:tc>
        <w:tc>
          <w:tcPr>
            <w:tcW w:w="865" w:type="dxa"/>
            <w:tcBorders>
              <w:top w:val="nil"/>
              <w:left w:val="nil"/>
              <w:bottom w:val="nil"/>
              <w:right w:val="single" w:sz="8" w:space="0" w:color="auto"/>
            </w:tcBorders>
            <w:shd w:val="clear" w:color="auto" w:fill="000000"/>
            <w:noWrap/>
            <w:tcMar>
              <w:top w:w="80" w:type="dxa"/>
              <w:left w:w="15" w:type="dxa"/>
              <w:bottom w:w="0" w:type="dxa"/>
              <w:right w:w="120" w:type="dxa"/>
            </w:tcMar>
            <w:vAlign w:val="bottom"/>
            <w:hideMark/>
          </w:tcPr>
          <w:p w14:paraId="2C89EE40" w14:textId="77777777" w:rsidR="001038CE" w:rsidRPr="001038CE" w:rsidRDefault="001038CE" w:rsidP="001038CE">
            <w:pPr>
              <w:spacing w:before="100" w:beforeAutospacing="1" w:after="100" w:afterAutospacing="1"/>
              <w:rPr>
                <w:rFonts w:ascii="Times New Roman" w:hAnsi="Times New Roman" w:cs="Times New Roman"/>
              </w:rPr>
            </w:pPr>
            <w:r w:rsidRPr="001038CE">
              <w:rPr>
                <w:rFonts w:ascii="Times New Roman" w:hAnsi="Times New Roman" w:cs="Times New Roman"/>
              </w:rPr>
              <w:t xml:space="preserve">  </w:t>
            </w:r>
          </w:p>
        </w:tc>
      </w:tr>
      <w:tr w:rsidR="001038CE" w:rsidRPr="001038CE" w14:paraId="06D874AE" w14:textId="77777777" w:rsidTr="001038CE">
        <w:trPr>
          <w:trHeight w:val="223"/>
          <w:jc w:val="center"/>
        </w:trPr>
        <w:tc>
          <w:tcPr>
            <w:tcW w:w="4140" w:type="dxa"/>
            <w:tcBorders>
              <w:top w:val="nil"/>
              <w:left w:val="single" w:sz="8" w:space="0" w:color="auto"/>
              <w:bottom w:val="nil"/>
              <w:right w:val="nil"/>
            </w:tcBorders>
            <w:noWrap/>
            <w:tcMar>
              <w:top w:w="15" w:type="dxa"/>
              <w:left w:w="120" w:type="dxa"/>
              <w:bottom w:w="0" w:type="dxa"/>
              <w:right w:w="15" w:type="dxa"/>
            </w:tcMar>
            <w:hideMark/>
          </w:tcPr>
          <w:p w14:paraId="265E0AC3" w14:textId="77777777" w:rsidR="001038CE" w:rsidRPr="001038CE" w:rsidRDefault="001038CE" w:rsidP="001038CE">
            <w:pPr>
              <w:spacing w:before="100" w:beforeAutospacing="1" w:after="100" w:afterAutospacing="1"/>
              <w:rPr>
                <w:rFonts w:ascii="Times New Roman" w:hAnsi="Times New Roman" w:cs="Times New Roman"/>
              </w:rPr>
            </w:pPr>
            <w:r w:rsidRPr="001038CE">
              <w:rPr>
                <w:rFonts w:ascii="Times New Roman" w:hAnsi="Times New Roman" w:cs="Times New Roman"/>
              </w:rPr>
              <w:t xml:space="preserve">Children’s Programs—100% </w:t>
            </w:r>
          </w:p>
        </w:tc>
        <w:tc>
          <w:tcPr>
            <w:tcW w:w="900" w:type="dxa"/>
            <w:tcBorders>
              <w:top w:val="nil"/>
              <w:left w:val="nil"/>
              <w:bottom w:val="nil"/>
              <w:right w:val="nil"/>
            </w:tcBorders>
            <w:noWrap/>
            <w:tcMar>
              <w:top w:w="15" w:type="dxa"/>
              <w:left w:w="15" w:type="dxa"/>
              <w:bottom w:w="0" w:type="dxa"/>
              <w:right w:w="15" w:type="dxa"/>
            </w:tcMar>
            <w:hideMark/>
          </w:tcPr>
          <w:p w14:paraId="00CF9F54" w14:textId="77777777" w:rsidR="001038CE" w:rsidRPr="001038CE" w:rsidRDefault="001038CE" w:rsidP="001038CE">
            <w:pPr>
              <w:spacing w:before="100" w:beforeAutospacing="1" w:after="100" w:afterAutospacing="1"/>
              <w:rPr>
                <w:rFonts w:ascii="Times New Roman" w:hAnsi="Times New Roman" w:cs="Times New Roman"/>
              </w:rPr>
            </w:pPr>
            <w:r w:rsidRPr="001038CE">
              <w:rPr>
                <w:rFonts w:ascii="Times New Roman" w:hAnsi="Times New Roman" w:cs="Times New Roman"/>
              </w:rPr>
              <w:t xml:space="preserve">  </w:t>
            </w:r>
          </w:p>
        </w:tc>
        <w:tc>
          <w:tcPr>
            <w:tcW w:w="855" w:type="dxa"/>
            <w:tcBorders>
              <w:top w:val="nil"/>
              <w:left w:val="nil"/>
              <w:bottom w:val="nil"/>
              <w:right w:val="nil"/>
            </w:tcBorders>
            <w:noWrap/>
            <w:tcMar>
              <w:top w:w="15" w:type="dxa"/>
              <w:left w:w="15" w:type="dxa"/>
              <w:bottom w:w="0" w:type="dxa"/>
              <w:right w:w="15" w:type="dxa"/>
            </w:tcMar>
            <w:hideMark/>
          </w:tcPr>
          <w:p w14:paraId="38200DBE" w14:textId="77777777" w:rsidR="001038CE" w:rsidRPr="001038CE" w:rsidRDefault="001038CE" w:rsidP="001038CE">
            <w:pPr>
              <w:spacing w:before="100" w:beforeAutospacing="1" w:after="100" w:afterAutospacing="1"/>
              <w:rPr>
                <w:rFonts w:ascii="Times New Roman" w:hAnsi="Times New Roman" w:cs="Times New Roman"/>
              </w:rPr>
            </w:pPr>
            <w:r w:rsidRPr="001038CE">
              <w:rPr>
                <w:rFonts w:ascii="Times New Roman" w:hAnsi="Times New Roman" w:cs="Times New Roman"/>
              </w:rPr>
              <w:t xml:space="preserve">  </w:t>
            </w:r>
          </w:p>
        </w:tc>
        <w:tc>
          <w:tcPr>
            <w:tcW w:w="865" w:type="dxa"/>
            <w:tcBorders>
              <w:top w:val="nil"/>
              <w:left w:val="nil"/>
              <w:bottom w:val="nil"/>
              <w:right w:val="single" w:sz="8" w:space="0" w:color="auto"/>
            </w:tcBorders>
            <w:noWrap/>
            <w:tcMar>
              <w:top w:w="15" w:type="dxa"/>
              <w:left w:w="15" w:type="dxa"/>
              <w:bottom w:w="0" w:type="dxa"/>
              <w:right w:w="120" w:type="dxa"/>
            </w:tcMar>
            <w:hideMark/>
          </w:tcPr>
          <w:p w14:paraId="40BBFCA7" w14:textId="77777777" w:rsidR="001038CE" w:rsidRPr="001038CE" w:rsidRDefault="001038CE" w:rsidP="001038CE">
            <w:pPr>
              <w:spacing w:before="100" w:beforeAutospacing="1" w:after="100" w:afterAutospacing="1"/>
              <w:rPr>
                <w:rFonts w:ascii="Times New Roman" w:hAnsi="Times New Roman" w:cs="Times New Roman"/>
              </w:rPr>
            </w:pPr>
            <w:r w:rsidRPr="001038CE">
              <w:rPr>
                <w:rFonts w:ascii="Times New Roman" w:hAnsi="Times New Roman" w:cs="Times New Roman"/>
              </w:rPr>
              <w:t xml:space="preserve">  </w:t>
            </w:r>
          </w:p>
        </w:tc>
      </w:tr>
      <w:tr w:rsidR="001038CE" w:rsidRPr="001038CE" w14:paraId="39513E1B" w14:textId="77777777" w:rsidTr="001038CE">
        <w:trPr>
          <w:trHeight w:val="223"/>
          <w:jc w:val="center"/>
        </w:trPr>
        <w:tc>
          <w:tcPr>
            <w:tcW w:w="4140" w:type="dxa"/>
            <w:tcBorders>
              <w:top w:val="nil"/>
              <w:left w:val="single" w:sz="8" w:space="0" w:color="auto"/>
              <w:bottom w:val="nil"/>
              <w:right w:val="nil"/>
            </w:tcBorders>
            <w:noWrap/>
            <w:tcMar>
              <w:top w:w="15" w:type="dxa"/>
              <w:left w:w="120" w:type="dxa"/>
              <w:bottom w:w="0" w:type="dxa"/>
              <w:right w:w="15" w:type="dxa"/>
            </w:tcMar>
            <w:hideMark/>
          </w:tcPr>
          <w:p w14:paraId="3900DACD" w14:textId="77777777" w:rsidR="001038CE" w:rsidRPr="001038CE" w:rsidRDefault="001038CE" w:rsidP="001038CE">
            <w:pPr>
              <w:spacing w:before="100" w:beforeAutospacing="1" w:after="100" w:afterAutospacing="1"/>
              <w:rPr>
                <w:rFonts w:ascii="Times New Roman" w:hAnsi="Times New Roman" w:cs="Times New Roman"/>
              </w:rPr>
            </w:pPr>
            <w:r w:rsidRPr="001038CE">
              <w:rPr>
                <w:rFonts w:ascii="Times New Roman" w:hAnsi="Times New Roman" w:cs="Times New Roman"/>
              </w:rPr>
              <w:t xml:space="preserve">Child Welfare Services </w:t>
            </w:r>
          </w:p>
        </w:tc>
        <w:tc>
          <w:tcPr>
            <w:tcW w:w="900" w:type="dxa"/>
            <w:tcBorders>
              <w:top w:val="nil"/>
              <w:left w:val="nil"/>
              <w:bottom w:val="nil"/>
              <w:right w:val="nil"/>
            </w:tcBorders>
            <w:noWrap/>
            <w:tcMar>
              <w:top w:w="15" w:type="dxa"/>
              <w:left w:w="15" w:type="dxa"/>
              <w:bottom w:w="0" w:type="dxa"/>
              <w:right w:w="15" w:type="dxa"/>
            </w:tcMar>
            <w:hideMark/>
          </w:tcPr>
          <w:p w14:paraId="70D6CF06" w14:textId="77777777" w:rsidR="001038CE" w:rsidRPr="001038CE" w:rsidRDefault="001038CE" w:rsidP="001038CE">
            <w:pPr>
              <w:tabs>
                <w:tab w:val="decimal" w:pos="648"/>
              </w:tabs>
              <w:spacing w:before="100" w:beforeAutospacing="1" w:after="100" w:afterAutospacing="1"/>
              <w:rPr>
                <w:rFonts w:ascii="Times New Roman" w:hAnsi="Times New Roman" w:cs="Times New Roman"/>
              </w:rPr>
            </w:pPr>
            <w:r w:rsidRPr="001038CE">
              <w:rPr>
                <w:rFonts w:ascii="Times New Roman" w:hAnsi="Times New Roman" w:cs="Times New Roman"/>
              </w:rPr>
              <w:t xml:space="preserve">$596 </w:t>
            </w:r>
          </w:p>
        </w:tc>
        <w:tc>
          <w:tcPr>
            <w:tcW w:w="855" w:type="dxa"/>
            <w:tcBorders>
              <w:top w:val="nil"/>
              <w:left w:val="nil"/>
              <w:bottom w:val="nil"/>
              <w:right w:val="nil"/>
            </w:tcBorders>
            <w:noWrap/>
            <w:tcMar>
              <w:top w:w="15" w:type="dxa"/>
              <w:left w:w="15" w:type="dxa"/>
              <w:bottom w:w="0" w:type="dxa"/>
              <w:right w:w="15" w:type="dxa"/>
            </w:tcMar>
            <w:hideMark/>
          </w:tcPr>
          <w:p w14:paraId="7BD1103D" w14:textId="77777777" w:rsidR="001038CE" w:rsidRPr="001038CE" w:rsidRDefault="001038CE" w:rsidP="001038CE">
            <w:pPr>
              <w:spacing w:before="100" w:beforeAutospacing="1" w:after="100" w:afterAutospacing="1"/>
              <w:ind w:left="216" w:hanging="158"/>
              <w:jc w:val="center"/>
              <w:rPr>
                <w:rFonts w:ascii="Times New Roman" w:hAnsi="Times New Roman" w:cs="Times New Roman"/>
              </w:rPr>
            </w:pPr>
            <w:r w:rsidRPr="001038CE">
              <w:rPr>
                <w:rFonts w:ascii="Times New Roman" w:hAnsi="Times New Roman" w:cs="Times New Roman"/>
              </w:rPr>
              <w:t xml:space="preserve">X </w:t>
            </w:r>
          </w:p>
        </w:tc>
        <w:tc>
          <w:tcPr>
            <w:tcW w:w="865" w:type="dxa"/>
            <w:tcBorders>
              <w:top w:val="nil"/>
              <w:left w:val="nil"/>
              <w:bottom w:val="nil"/>
              <w:right w:val="single" w:sz="8" w:space="0" w:color="auto"/>
            </w:tcBorders>
            <w:noWrap/>
            <w:tcMar>
              <w:top w:w="15" w:type="dxa"/>
              <w:left w:w="15" w:type="dxa"/>
              <w:bottom w:w="0" w:type="dxa"/>
              <w:right w:w="120" w:type="dxa"/>
            </w:tcMar>
            <w:hideMark/>
          </w:tcPr>
          <w:p w14:paraId="1E68E621" w14:textId="77777777" w:rsidR="001038CE" w:rsidRPr="001038CE" w:rsidRDefault="001038CE" w:rsidP="001038CE">
            <w:pPr>
              <w:spacing w:before="100" w:beforeAutospacing="1" w:after="100" w:afterAutospacing="1"/>
              <w:ind w:left="216" w:hanging="158"/>
              <w:jc w:val="center"/>
              <w:rPr>
                <w:rFonts w:ascii="Times New Roman" w:hAnsi="Times New Roman" w:cs="Times New Roman"/>
              </w:rPr>
            </w:pPr>
            <w:r w:rsidRPr="001038CE">
              <w:rPr>
                <w:rFonts w:ascii="Times New Roman" w:hAnsi="Times New Roman" w:cs="Times New Roman"/>
              </w:rPr>
              <w:t xml:space="preserve">  </w:t>
            </w:r>
          </w:p>
        </w:tc>
      </w:tr>
      <w:tr w:rsidR="001038CE" w:rsidRPr="001038CE" w14:paraId="583584C7" w14:textId="77777777" w:rsidTr="001038CE">
        <w:trPr>
          <w:trHeight w:val="223"/>
          <w:jc w:val="center"/>
        </w:trPr>
        <w:tc>
          <w:tcPr>
            <w:tcW w:w="4140" w:type="dxa"/>
            <w:tcBorders>
              <w:top w:val="nil"/>
              <w:left w:val="single" w:sz="8" w:space="0" w:color="auto"/>
              <w:bottom w:val="nil"/>
              <w:right w:val="nil"/>
            </w:tcBorders>
            <w:noWrap/>
            <w:tcMar>
              <w:top w:w="15" w:type="dxa"/>
              <w:left w:w="120" w:type="dxa"/>
              <w:bottom w:w="0" w:type="dxa"/>
              <w:right w:w="15" w:type="dxa"/>
            </w:tcMar>
            <w:hideMark/>
          </w:tcPr>
          <w:p w14:paraId="7CC85B89" w14:textId="77777777" w:rsidR="001038CE" w:rsidRPr="001038CE" w:rsidRDefault="001038CE" w:rsidP="001038CE">
            <w:pPr>
              <w:spacing w:before="100" w:beforeAutospacing="1" w:after="100" w:afterAutospacing="1"/>
              <w:rPr>
                <w:rFonts w:ascii="Times New Roman" w:hAnsi="Times New Roman" w:cs="Times New Roman"/>
              </w:rPr>
            </w:pPr>
            <w:r w:rsidRPr="001038CE">
              <w:rPr>
                <w:rFonts w:ascii="Times New Roman" w:hAnsi="Times New Roman" w:cs="Times New Roman"/>
              </w:rPr>
              <w:t xml:space="preserve">Foster Care grants </w:t>
            </w:r>
          </w:p>
        </w:tc>
        <w:tc>
          <w:tcPr>
            <w:tcW w:w="900" w:type="dxa"/>
            <w:tcBorders>
              <w:top w:val="nil"/>
              <w:left w:val="nil"/>
              <w:bottom w:val="nil"/>
              <w:right w:val="nil"/>
            </w:tcBorders>
            <w:noWrap/>
            <w:tcMar>
              <w:top w:w="15" w:type="dxa"/>
              <w:left w:w="15" w:type="dxa"/>
              <w:bottom w:w="0" w:type="dxa"/>
              <w:right w:w="15" w:type="dxa"/>
            </w:tcMar>
            <w:hideMark/>
          </w:tcPr>
          <w:p w14:paraId="2D6C8CC8" w14:textId="77777777" w:rsidR="001038CE" w:rsidRPr="001038CE" w:rsidRDefault="001038CE" w:rsidP="001038CE">
            <w:pPr>
              <w:tabs>
                <w:tab w:val="decimal" w:pos="648"/>
              </w:tabs>
              <w:spacing w:before="100" w:beforeAutospacing="1" w:after="100" w:afterAutospacing="1"/>
              <w:rPr>
                <w:rFonts w:ascii="Times New Roman" w:hAnsi="Times New Roman" w:cs="Times New Roman"/>
              </w:rPr>
            </w:pPr>
            <w:r w:rsidRPr="001038CE">
              <w:rPr>
                <w:rFonts w:ascii="Times New Roman" w:hAnsi="Times New Roman" w:cs="Times New Roman"/>
              </w:rPr>
              <w:t xml:space="preserve">460 </w:t>
            </w:r>
          </w:p>
        </w:tc>
        <w:tc>
          <w:tcPr>
            <w:tcW w:w="855" w:type="dxa"/>
            <w:tcBorders>
              <w:top w:val="nil"/>
              <w:left w:val="nil"/>
              <w:bottom w:val="nil"/>
              <w:right w:val="nil"/>
            </w:tcBorders>
            <w:noWrap/>
            <w:tcMar>
              <w:top w:w="15" w:type="dxa"/>
              <w:left w:w="15" w:type="dxa"/>
              <w:bottom w:w="0" w:type="dxa"/>
              <w:right w:w="15" w:type="dxa"/>
            </w:tcMar>
            <w:hideMark/>
          </w:tcPr>
          <w:p w14:paraId="3861B1CB" w14:textId="77777777" w:rsidR="001038CE" w:rsidRPr="001038CE" w:rsidRDefault="001038CE" w:rsidP="001038CE">
            <w:pPr>
              <w:spacing w:before="100" w:beforeAutospacing="1" w:after="100" w:afterAutospacing="1"/>
              <w:ind w:left="216" w:hanging="158"/>
              <w:jc w:val="center"/>
              <w:rPr>
                <w:rFonts w:ascii="Times New Roman" w:hAnsi="Times New Roman" w:cs="Times New Roman"/>
              </w:rPr>
            </w:pPr>
            <w:r w:rsidRPr="001038CE">
              <w:rPr>
                <w:rFonts w:ascii="Times New Roman" w:hAnsi="Times New Roman" w:cs="Times New Roman"/>
              </w:rPr>
              <w:t xml:space="preserve">X </w:t>
            </w:r>
          </w:p>
        </w:tc>
        <w:tc>
          <w:tcPr>
            <w:tcW w:w="865" w:type="dxa"/>
            <w:tcBorders>
              <w:top w:val="nil"/>
              <w:left w:val="nil"/>
              <w:bottom w:val="nil"/>
              <w:right w:val="single" w:sz="8" w:space="0" w:color="auto"/>
            </w:tcBorders>
            <w:noWrap/>
            <w:tcMar>
              <w:top w:w="15" w:type="dxa"/>
              <w:left w:w="15" w:type="dxa"/>
              <w:bottom w:w="0" w:type="dxa"/>
              <w:right w:w="120" w:type="dxa"/>
            </w:tcMar>
            <w:hideMark/>
          </w:tcPr>
          <w:p w14:paraId="16EE8A1F" w14:textId="77777777" w:rsidR="001038CE" w:rsidRPr="001038CE" w:rsidRDefault="001038CE" w:rsidP="001038CE">
            <w:pPr>
              <w:spacing w:before="100" w:beforeAutospacing="1" w:after="100" w:afterAutospacing="1"/>
              <w:ind w:left="216" w:hanging="158"/>
              <w:jc w:val="center"/>
              <w:rPr>
                <w:rFonts w:ascii="Times New Roman" w:hAnsi="Times New Roman" w:cs="Times New Roman"/>
              </w:rPr>
            </w:pPr>
            <w:r w:rsidRPr="001038CE">
              <w:rPr>
                <w:rFonts w:ascii="Times New Roman" w:hAnsi="Times New Roman" w:cs="Times New Roman"/>
              </w:rPr>
              <w:t xml:space="preserve">  </w:t>
            </w:r>
          </w:p>
        </w:tc>
      </w:tr>
      <w:tr w:rsidR="001038CE" w:rsidRPr="001038CE" w14:paraId="1BFE6771" w14:textId="77777777" w:rsidTr="001038CE">
        <w:trPr>
          <w:trHeight w:val="223"/>
          <w:jc w:val="center"/>
        </w:trPr>
        <w:tc>
          <w:tcPr>
            <w:tcW w:w="4140" w:type="dxa"/>
            <w:tcBorders>
              <w:top w:val="nil"/>
              <w:left w:val="single" w:sz="8" w:space="0" w:color="auto"/>
              <w:bottom w:val="nil"/>
              <w:right w:val="nil"/>
            </w:tcBorders>
            <w:noWrap/>
            <w:tcMar>
              <w:top w:w="15" w:type="dxa"/>
              <w:left w:w="120" w:type="dxa"/>
              <w:bottom w:w="0" w:type="dxa"/>
              <w:right w:w="15" w:type="dxa"/>
            </w:tcMar>
            <w:hideMark/>
          </w:tcPr>
          <w:p w14:paraId="1833A501" w14:textId="77777777" w:rsidR="001038CE" w:rsidRPr="001038CE" w:rsidRDefault="001038CE" w:rsidP="001038CE">
            <w:pPr>
              <w:spacing w:before="100" w:beforeAutospacing="1" w:after="100" w:afterAutospacing="1"/>
              <w:rPr>
                <w:rFonts w:ascii="Times New Roman" w:hAnsi="Times New Roman" w:cs="Times New Roman"/>
              </w:rPr>
            </w:pPr>
            <w:r w:rsidRPr="001038CE">
              <w:rPr>
                <w:rFonts w:ascii="Times New Roman" w:hAnsi="Times New Roman" w:cs="Times New Roman"/>
              </w:rPr>
              <w:t xml:space="preserve">Adoptions Assistance </w:t>
            </w:r>
          </w:p>
        </w:tc>
        <w:tc>
          <w:tcPr>
            <w:tcW w:w="900" w:type="dxa"/>
            <w:tcBorders>
              <w:top w:val="nil"/>
              <w:left w:val="nil"/>
              <w:bottom w:val="nil"/>
              <w:right w:val="nil"/>
            </w:tcBorders>
            <w:noWrap/>
            <w:tcMar>
              <w:top w:w="15" w:type="dxa"/>
              <w:left w:w="15" w:type="dxa"/>
              <w:bottom w:w="0" w:type="dxa"/>
              <w:right w:w="15" w:type="dxa"/>
            </w:tcMar>
            <w:hideMark/>
          </w:tcPr>
          <w:p w14:paraId="104DE19F" w14:textId="77777777" w:rsidR="001038CE" w:rsidRPr="001038CE" w:rsidRDefault="001038CE" w:rsidP="001038CE">
            <w:pPr>
              <w:tabs>
                <w:tab w:val="decimal" w:pos="648"/>
              </w:tabs>
              <w:spacing w:before="100" w:beforeAutospacing="1" w:after="100" w:afterAutospacing="1"/>
              <w:rPr>
                <w:rFonts w:ascii="Times New Roman" w:hAnsi="Times New Roman" w:cs="Times New Roman"/>
              </w:rPr>
            </w:pPr>
            <w:r w:rsidRPr="001038CE">
              <w:rPr>
                <w:rFonts w:ascii="Times New Roman" w:hAnsi="Times New Roman" w:cs="Times New Roman"/>
              </w:rPr>
              <w:t xml:space="preserve">217 </w:t>
            </w:r>
          </w:p>
        </w:tc>
        <w:tc>
          <w:tcPr>
            <w:tcW w:w="855" w:type="dxa"/>
            <w:tcBorders>
              <w:top w:val="nil"/>
              <w:left w:val="nil"/>
              <w:bottom w:val="nil"/>
              <w:right w:val="nil"/>
            </w:tcBorders>
            <w:noWrap/>
            <w:tcMar>
              <w:top w:w="15" w:type="dxa"/>
              <w:left w:w="15" w:type="dxa"/>
              <w:bottom w:w="0" w:type="dxa"/>
              <w:right w:w="15" w:type="dxa"/>
            </w:tcMar>
            <w:hideMark/>
          </w:tcPr>
          <w:p w14:paraId="16D54477" w14:textId="77777777" w:rsidR="001038CE" w:rsidRPr="001038CE" w:rsidRDefault="001038CE" w:rsidP="001038CE">
            <w:pPr>
              <w:spacing w:before="100" w:beforeAutospacing="1" w:after="100" w:afterAutospacing="1"/>
              <w:ind w:left="216" w:hanging="158"/>
              <w:jc w:val="center"/>
              <w:rPr>
                <w:rFonts w:ascii="Times New Roman" w:hAnsi="Times New Roman" w:cs="Times New Roman"/>
              </w:rPr>
            </w:pPr>
            <w:r w:rsidRPr="001038CE">
              <w:rPr>
                <w:rFonts w:ascii="Times New Roman" w:hAnsi="Times New Roman" w:cs="Times New Roman"/>
              </w:rPr>
              <w:t xml:space="preserve">X </w:t>
            </w:r>
          </w:p>
        </w:tc>
        <w:tc>
          <w:tcPr>
            <w:tcW w:w="865" w:type="dxa"/>
            <w:tcBorders>
              <w:top w:val="nil"/>
              <w:left w:val="nil"/>
              <w:bottom w:val="nil"/>
              <w:right w:val="single" w:sz="8" w:space="0" w:color="auto"/>
            </w:tcBorders>
            <w:noWrap/>
            <w:tcMar>
              <w:top w:w="15" w:type="dxa"/>
              <w:left w:w="15" w:type="dxa"/>
              <w:bottom w:w="0" w:type="dxa"/>
              <w:right w:w="120" w:type="dxa"/>
            </w:tcMar>
            <w:hideMark/>
          </w:tcPr>
          <w:p w14:paraId="0EB04973" w14:textId="77777777" w:rsidR="001038CE" w:rsidRPr="001038CE" w:rsidRDefault="001038CE" w:rsidP="001038CE">
            <w:pPr>
              <w:spacing w:before="100" w:beforeAutospacing="1" w:after="100" w:afterAutospacing="1"/>
              <w:ind w:left="216" w:hanging="158"/>
              <w:jc w:val="center"/>
              <w:rPr>
                <w:rFonts w:ascii="Times New Roman" w:hAnsi="Times New Roman" w:cs="Times New Roman"/>
              </w:rPr>
            </w:pPr>
            <w:r w:rsidRPr="001038CE">
              <w:rPr>
                <w:rFonts w:ascii="Times New Roman" w:hAnsi="Times New Roman" w:cs="Times New Roman"/>
              </w:rPr>
              <w:t xml:space="preserve">  </w:t>
            </w:r>
          </w:p>
        </w:tc>
      </w:tr>
      <w:tr w:rsidR="001038CE" w:rsidRPr="001038CE" w14:paraId="4E2CA02E" w14:textId="77777777" w:rsidTr="001038CE">
        <w:trPr>
          <w:trHeight w:val="223"/>
          <w:jc w:val="center"/>
        </w:trPr>
        <w:tc>
          <w:tcPr>
            <w:tcW w:w="4140" w:type="dxa"/>
            <w:tcBorders>
              <w:top w:val="nil"/>
              <w:left w:val="single" w:sz="8" w:space="0" w:color="auto"/>
              <w:bottom w:val="nil"/>
              <w:right w:val="nil"/>
            </w:tcBorders>
            <w:noWrap/>
            <w:tcMar>
              <w:top w:w="15" w:type="dxa"/>
              <w:left w:w="120" w:type="dxa"/>
              <w:bottom w:w="0" w:type="dxa"/>
              <w:right w:w="15" w:type="dxa"/>
            </w:tcMar>
            <w:hideMark/>
          </w:tcPr>
          <w:p w14:paraId="09D32967" w14:textId="77777777" w:rsidR="001038CE" w:rsidRPr="001038CE" w:rsidRDefault="001038CE" w:rsidP="001038CE">
            <w:pPr>
              <w:spacing w:before="100" w:beforeAutospacing="1" w:after="100" w:afterAutospacing="1"/>
              <w:rPr>
                <w:rFonts w:ascii="Times New Roman" w:hAnsi="Times New Roman" w:cs="Times New Roman"/>
              </w:rPr>
            </w:pPr>
            <w:r w:rsidRPr="001038CE">
              <w:rPr>
                <w:rFonts w:ascii="Times New Roman" w:hAnsi="Times New Roman" w:cs="Times New Roman"/>
              </w:rPr>
              <w:t xml:space="preserve">Foster Care administration </w:t>
            </w:r>
          </w:p>
        </w:tc>
        <w:tc>
          <w:tcPr>
            <w:tcW w:w="900" w:type="dxa"/>
            <w:tcBorders>
              <w:top w:val="nil"/>
              <w:left w:val="nil"/>
              <w:bottom w:val="nil"/>
              <w:right w:val="nil"/>
            </w:tcBorders>
            <w:noWrap/>
            <w:tcMar>
              <w:top w:w="15" w:type="dxa"/>
              <w:left w:w="15" w:type="dxa"/>
              <w:bottom w:w="0" w:type="dxa"/>
              <w:right w:w="15" w:type="dxa"/>
            </w:tcMar>
            <w:hideMark/>
          </w:tcPr>
          <w:p w14:paraId="04E8159C" w14:textId="77777777" w:rsidR="001038CE" w:rsidRPr="001038CE" w:rsidRDefault="001038CE" w:rsidP="001038CE">
            <w:pPr>
              <w:tabs>
                <w:tab w:val="decimal" w:pos="648"/>
              </w:tabs>
              <w:spacing w:before="100" w:beforeAutospacing="1" w:after="100" w:afterAutospacing="1"/>
              <w:rPr>
                <w:rFonts w:ascii="Times New Roman" w:hAnsi="Times New Roman" w:cs="Times New Roman"/>
              </w:rPr>
            </w:pPr>
            <w:r w:rsidRPr="001038CE">
              <w:rPr>
                <w:rFonts w:ascii="Times New Roman" w:hAnsi="Times New Roman" w:cs="Times New Roman"/>
              </w:rPr>
              <w:t xml:space="preserve">34 </w:t>
            </w:r>
          </w:p>
        </w:tc>
        <w:tc>
          <w:tcPr>
            <w:tcW w:w="855" w:type="dxa"/>
            <w:tcBorders>
              <w:top w:val="nil"/>
              <w:left w:val="nil"/>
              <w:bottom w:val="nil"/>
              <w:right w:val="nil"/>
            </w:tcBorders>
            <w:noWrap/>
            <w:tcMar>
              <w:top w:w="15" w:type="dxa"/>
              <w:left w:w="15" w:type="dxa"/>
              <w:bottom w:w="0" w:type="dxa"/>
              <w:right w:w="15" w:type="dxa"/>
            </w:tcMar>
            <w:hideMark/>
          </w:tcPr>
          <w:p w14:paraId="5691B632" w14:textId="77777777" w:rsidR="001038CE" w:rsidRPr="001038CE" w:rsidRDefault="001038CE" w:rsidP="001038CE">
            <w:pPr>
              <w:spacing w:before="100" w:beforeAutospacing="1" w:after="100" w:afterAutospacing="1"/>
              <w:ind w:left="216" w:hanging="158"/>
              <w:jc w:val="center"/>
              <w:rPr>
                <w:rFonts w:ascii="Times New Roman" w:hAnsi="Times New Roman" w:cs="Times New Roman"/>
              </w:rPr>
            </w:pPr>
            <w:r w:rsidRPr="001038CE">
              <w:rPr>
                <w:rFonts w:ascii="Times New Roman" w:hAnsi="Times New Roman" w:cs="Times New Roman"/>
              </w:rPr>
              <w:t xml:space="preserve">X </w:t>
            </w:r>
          </w:p>
        </w:tc>
        <w:tc>
          <w:tcPr>
            <w:tcW w:w="865" w:type="dxa"/>
            <w:tcBorders>
              <w:top w:val="nil"/>
              <w:left w:val="nil"/>
              <w:bottom w:val="nil"/>
              <w:right w:val="single" w:sz="8" w:space="0" w:color="auto"/>
            </w:tcBorders>
            <w:noWrap/>
            <w:tcMar>
              <w:top w:w="15" w:type="dxa"/>
              <w:left w:w="15" w:type="dxa"/>
              <w:bottom w:w="0" w:type="dxa"/>
              <w:right w:w="120" w:type="dxa"/>
            </w:tcMar>
            <w:hideMark/>
          </w:tcPr>
          <w:p w14:paraId="2F0782AB" w14:textId="77777777" w:rsidR="001038CE" w:rsidRPr="001038CE" w:rsidRDefault="001038CE" w:rsidP="001038CE">
            <w:pPr>
              <w:spacing w:before="100" w:beforeAutospacing="1" w:after="100" w:afterAutospacing="1"/>
              <w:ind w:left="216" w:hanging="158"/>
              <w:jc w:val="center"/>
              <w:rPr>
                <w:rFonts w:ascii="Times New Roman" w:hAnsi="Times New Roman" w:cs="Times New Roman"/>
              </w:rPr>
            </w:pPr>
            <w:r w:rsidRPr="001038CE">
              <w:rPr>
                <w:rFonts w:ascii="Times New Roman" w:hAnsi="Times New Roman" w:cs="Times New Roman"/>
              </w:rPr>
              <w:t xml:space="preserve">  </w:t>
            </w:r>
          </w:p>
        </w:tc>
      </w:tr>
      <w:tr w:rsidR="001038CE" w:rsidRPr="001038CE" w14:paraId="2EA63873" w14:textId="77777777" w:rsidTr="001038CE">
        <w:trPr>
          <w:trHeight w:val="223"/>
          <w:jc w:val="center"/>
        </w:trPr>
        <w:tc>
          <w:tcPr>
            <w:tcW w:w="4140" w:type="dxa"/>
            <w:tcBorders>
              <w:top w:val="nil"/>
              <w:left w:val="single" w:sz="8" w:space="0" w:color="auto"/>
              <w:bottom w:val="nil"/>
              <w:right w:val="nil"/>
            </w:tcBorders>
            <w:noWrap/>
            <w:tcMar>
              <w:top w:w="15" w:type="dxa"/>
              <w:left w:w="120" w:type="dxa"/>
              <w:bottom w:w="0" w:type="dxa"/>
              <w:right w:w="15" w:type="dxa"/>
            </w:tcMar>
            <w:hideMark/>
          </w:tcPr>
          <w:p w14:paraId="2109D82F" w14:textId="77777777" w:rsidR="001038CE" w:rsidRPr="001038CE" w:rsidRDefault="001038CE" w:rsidP="001038CE">
            <w:pPr>
              <w:spacing w:before="100" w:beforeAutospacing="1" w:after="100" w:afterAutospacing="1"/>
              <w:rPr>
                <w:rFonts w:ascii="Times New Roman" w:hAnsi="Times New Roman" w:cs="Times New Roman"/>
              </w:rPr>
            </w:pPr>
            <w:r w:rsidRPr="001038CE">
              <w:rPr>
                <w:rFonts w:ascii="Times New Roman" w:hAnsi="Times New Roman" w:cs="Times New Roman"/>
              </w:rPr>
              <w:t xml:space="preserve">Kin-GAP </w:t>
            </w:r>
          </w:p>
        </w:tc>
        <w:tc>
          <w:tcPr>
            <w:tcW w:w="900" w:type="dxa"/>
            <w:tcBorders>
              <w:top w:val="nil"/>
              <w:left w:val="nil"/>
              <w:bottom w:val="nil"/>
              <w:right w:val="nil"/>
            </w:tcBorders>
            <w:noWrap/>
            <w:tcMar>
              <w:top w:w="15" w:type="dxa"/>
              <w:left w:w="15" w:type="dxa"/>
              <w:bottom w:w="0" w:type="dxa"/>
              <w:right w:w="15" w:type="dxa"/>
            </w:tcMar>
            <w:hideMark/>
          </w:tcPr>
          <w:p w14:paraId="11B743E4" w14:textId="77777777" w:rsidR="001038CE" w:rsidRPr="001038CE" w:rsidRDefault="001038CE" w:rsidP="001038CE">
            <w:pPr>
              <w:tabs>
                <w:tab w:val="decimal" w:pos="648"/>
              </w:tabs>
              <w:spacing w:before="100" w:beforeAutospacing="1" w:after="100" w:afterAutospacing="1"/>
              <w:rPr>
                <w:rFonts w:ascii="Times New Roman" w:hAnsi="Times New Roman" w:cs="Times New Roman"/>
              </w:rPr>
            </w:pPr>
            <w:r w:rsidRPr="001038CE">
              <w:rPr>
                <w:rFonts w:ascii="Times New Roman" w:hAnsi="Times New Roman" w:cs="Times New Roman"/>
              </w:rPr>
              <w:t xml:space="preserve">19 </w:t>
            </w:r>
          </w:p>
        </w:tc>
        <w:tc>
          <w:tcPr>
            <w:tcW w:w="855" w:type="dxa"/>
            <w:tcBorders>
              <w:top w:val="nil"/>
              <w:left w:val="nil"/>
              <w:bottom w:val="nil"/>
              <w:right w:val="nil"/>
            </w:tcBorders>
            <w:noWrap/>
            <w:tcMar>
              <w:top w:w="15" w:type="dxa"/>
              <w:left w:w="15" w:type="dxa"/>
              <w:bottom w:w="0" w:type="dxa"/>
              <w:right w:w="15" w:type="dxa"/>
            </w:tcMar>
            <w:hideMark/>
          </w:tcPr>
          <w:p w14:paraId="3EB439E0" w14:textId="77777777" w:rsidR="001038CE" w:rsidRPr="001038CE" w:rsidRDefault="001038CE" w:rsidP="001038CE">
            <w:pPr>
              <w:spacing w:before="100" w:beforeAutospacing="1" w:after="100" w:afterAutospacing="1"/>
              <w:ind w:left="216" w:hanging="158"/>
              <w:jc w:val="center"/>
              <w:rPr>
                <w:rFonts w:ascii="Times New Roman" w:hAnsi="Times New Roman" w:cs="Times New Roman"/>
              </w:rPr>
            </w:pPr>
            <w:r w:rsidRPr="001038CE">
              <w:rPr>
                <w:rFonts w:ascii="Times New Roman" w:hAnsi="Times New Roman" w:cs="Times New Roman"/>
              </w:rPr>
              <w:t xml:space="preserve">X </w:t>
            </w:r>
          </w:p>
        </w:tc>
        <w:tc>
          <w:tcPr>
            <w:tcW w:w="865" w:type="dxa"/>
            <w:tcBorders>
              <w:top w:val="nil"/>
              <w:left w:val="nil"/>
              <w:bottom w:val="nil"/>
              <w:right w:val="single" w:sz="8" w:space="0" w:color="auto"/>
            </w:tcBorders>
            <w:noWrap/>
            <w:tcMar>
              <w:top w:w="15" w:type="dxa"/>
              <w:left w:w="15" w:type="dxa"/>
              <w:bottom w:w="0" w:type="dxa"/>
              <w:right w:w="120" w:type="dxa"/>
            </w:tcMar>
            <w:hideMark/>
          </w:tcPr>
          <w:p w14:paraId="231D1B1F" w14:textId="77777777" w:rsidR="001038CE" w:rsidRPr="001038CE" w:rsidRDefault="001038CE" w:rsidP="001038CE">
            <w:pPr>
              <w:spacing w:before="100" w:beforeAutospacing="1" w:after="100" w:afterAutospacing="1"/>
              <w:ind w:left="216" w:hanging="158"/>
              <w:jc w:val="center"/>
              <w:rPr>
                <w:rFonts w:ascii="Times New Roman" w:hAnsi="Times New Roman" w:cs="Times New Roman"/>
              </w:rPr>
            </w:pPr>
            <w:r w:rsidRPr="001038CE">
              <w:rPr>
                <w:rFonts w:ascii="Times New Roman" w:hAnsi="Times New Roman" w:cs="Times New Roman"/>
              </w:rPr>
              <w:t xml:space="preserve">  </w:t>
            </w:r>
          </w:p>
        </w:tc>
      </w:tr>
      <w:tr w:rsidR="001038CE" w:rsidRPr="001038CE" w14:paraId="22E7D31E" w14:textId="77777777" w:rsidTr="001038CE">
        <w:trPr>
          <w:trHeight w:val="223"/>
          <w:jc w:val="center"/>
        </w:trPr>
        <w:tc>
          <w:tcPr>
            <w:tcW w:w="4140" w:type="dxa"/>
            <w:tcBorders>
              <w:top w:val="nil"/>
              <w:left w:val="single" w:sz="8" w:space="0" w:color="auto"/>
              <w:bottom w:val="nil"/>
              <w:right w:val="nil"/>
            </w:tcBorders>
            <w:noWrap/>
            <w:tcMar>
              <w:top w:w="15" w:type="dxa"/>
              <w:left w:w="120" w:type="dxa"/>
              <w:bottom w:w="0" w:type="dxa"/>
              <w:right w:w="15" w:type="dxa"/>
            </w:tcMar>
            <w:hideMark/>
          </w:tcPr>
          <w:p w14:paraId="39D0527E" w14:textId="77777777" w:rsidR="001038CE" w:rsidRPr="001038CE" w:rsidRDefault="001038CE" w:rsidP="001038CE">
            <w:pPr>
              <w:spacing w:before="100" w:beforeAutospacing="1" w:after="100" w:afterAutospacing="1"/>
              <w:rPr>
                <w:rFonts w:ascii="Times New Roman" w:hAnsi="Times New Roman" w:cs="Times New Roman"/>
              </w:rPr>
            </w:pPr>
            <w:r w:rsidRPr="001038CE">
              <w:rPr>
                <w:rFonts w:ascii="Times New Roman" w:hAnsi="Times New Roman" w:cs="Times New Roman"/>
              </w:rPr>
              <w:t>Child abuse prevention, intervention, and</w:t>
            </w:r>
            <w:r w:rsidRPr="001038CE">
              <w:rPr>
                <w:rFonts w:ascii="Times New Roman" w:hAnsi="Times New Roman" w:cs="Times New Roman"/>
              </w:rPr>
              <w:br/>
              <w:t xml:space="preserve">treatment </w:t>
            </w:r>
          </w:p>
        </w:tc>
        <w:tc>
          <w:tcPr>
            <w:tcW w:w="900" w:type="dxa"/>
            <w:tcBorders>
              <w:top w:val="nil"/>
              <w:left w:val="nil"/>
              <w:bottom w:val="nil"/>
              <w:right w:val="nil"/>
            </w:tcBorders>
            <w:noWrap/>
            <w:tcMar>
              <w:top w:w="15" w:type="dxa"/>
              <w:left w:w="15" w:type="dxa"/>
              <w:bottom w:w="0" w:type="dxa"/>
              <w:right w:w="15" w:type="dxa"/>
            </w:tcMar>
            <w:hideMark/>
          </w:tcPr>
          <w:p w14:paraId="07F986E4" w14:textId="77777777" w:rsidR="001038CE" w:rsidRPr="001038CE" w:rsidRDefault="001038CE" w:rsidP="001038CE">
            <w:pPr>
              <w:tabs>
                <w:tab w:val="decimal" w:pos="648"/>
              </w:tabs>
              <w:spacing w:before="100" w:beforeAutospacing="1" w:after="100" w:afterAutospacing="1"/>
              <w:rPr>
                <w:rFonts w:ascii="Times New Roman" w:hAnsi="Times New Roman" w:cs="Times New Roman"/>
              </w:rPr>
            </w:pPr>
            <w:r w:rsidRPr="001038CE">
              <w:rPr>
                <w:rFonts w:ascii="Times New Roman" w:hAnsi="Times New Roman" w:cs="Times New Roman"/>
              </w:rPr>
              <w:t xml:space="preserve">13 </w:t>
            </w:r>
          </w:p>
        </w:tc>
        <w:tc>
          <w:tcPr>
            <w:tcW w:w="855" w:type="dxa"/>
            <w:tcBorders>
              <w:top w:val="nil"/>
              <w:left w:val="nil"/>
              <w:bottom w:val="nil"/>
              <w:right w:val="nil"/>
            </w:tcBorders>
            <w:noWrap/>
            <w:tcMar>
              <w:top w:w="15" w:type="dxa"/>
              <w:left w:w="15" w:type="dxa"/>
              <w:bottom w:w="0" w:type="dxa"/>
              <w:right w:w="15" w:type="dxa"/>
            </w:tcMar>
            <w:hideMark/>
          </w:tcPr>
          <w:p w14:paraId="0AB88783" w14:textId="77777777" w:rsidR="001038CE" w:rsidRPr="001038CE" w:rsidRDefault="001038CE" w:rsidP="001038CE">
            <w:pPr>
              <w:spacing w:before="100" w:beforeAutospacing="1" w:after="100" w:afterAutospacing="1"/>
              <w:ind w:left="216" w:hanging="158"/>
              <w:jc w:val="center"/>
              <w:rPr>
                <w:rFonts w:ascii="Times New Roman" w:hAnsi="Times New Roman" w:cs="Times New Roman"/>
              </w:rPr>
            </w:pPr>
            <w:r w:rsidRPr="001038CE">
              <w:rPr>
                <w:rFonts w:ascii="Times New Roman" w:hAnsi="Times New Roman" w:cs="Times New Roman"/>
              </w:rPr>
              <w:t xml:space="preserve">X </w:t>
            </w:r>
          </w:p>
        </w:tc>
        <w:tc>
          <w:tcPr>
            <w:tcW w:w="865" w:type="dxa"/>
            <w:tcBorders>
              <w:top w:val="nil"/>
              <w:left w:val="nil"/>
              <w:bottom w:val="nil"/>
              <w:right w:val="single" w:sz="8" w:space="0" w:color="auto"/>
            </w:tcBorders>
            <w:noWrap/>
            <w:tcMar>
              <w:top w:w="15" w:type="dxa"/>
              <w:left w:w="15" w:type="dxa"/>
              <w:bottom w:w="0" w:type="dxa"/>
              <w:right w:w="120" w:type="dxa"/>
            </w:tcMar>
            <w:hideMark/>
          </w:tcPr>
          <w:p w14:paraId="64336648" w14:textId="77777777" w:rsidR="001038CE" w:rsidRPr="001038CE" w:rsidRDefault="001038CE" w:rsidP="001038CE">
            <w:pPr>
              <w:spacing w:before="100" w:beforeAutospacing="1" w:after="100" w:afterAutospacing="1"/>
              <w:ind w:left="216" w:hanging="158"/>
              <w:jc w:val="center"/>
              <w:rPr>
                <w:rFonts w:ascii="Times New Roman" w:hAnsi="Times New Roman" w:cs="Times New Roman"/>
              </w:rPr>
            </w:pPr>
            <w:r w:rsidRPr="001038CE">
              <w:rPr>
                <w:rFonts w:ascii="Times New Roman" w:hAnsi="Times New Roman" w:cs="Times New Roman"/>
              </w:rPr>
              <w:t xml:space="preserve">  </w:t>
            </w:r>
          </w:p>
        </w:tc>
      </w:tr>
      <w:tr w:rsidR="001038CE" w:rsidRPr="001038CE" w14:paraId="0F7A4678" w14:textId="77777777" w:rsidTr="001038CE">
        <w:trPr>
          <w:trHeight w:val="223"/>
          <w:jc w:val="center"/>
        </w:trPr>
        <w:tc>
          <w:tcPr>
            <w:tcW w:w="4140" w:type="dxa"/>
            <w:tcBorders>
              <w:top w:val="nil"/>
              <w:left w:val="single" w:sz="8" w:space="0" w:color="auto"/>
              <w:bottom w:val="nil"/>
              <w:right w:val="nil"/>
            </w:tcBorders>
            <w:noWrap/>
            <w:tcMar>
              <w:top w:w="15" w:type="dxa"/>
              <w:left w:w="120" w:type="dxa"/>
              <w:bottom w:w="0" w:type="dxa"/>
              <w:right w:w="15" w:type="dxa"/>
            </w:tcMar>
            <w:hideMark/>
          </w:tcPr>
          <w:p w14:paraId="329ADC26" w14:textId="77777777" w:rsidR="001038CE" w:rsidRPr="001038CE" w:rsidRDefault="001038CE" w:rsidP="001038CE">
            <w:pPr>
              <w:spacing w:before="100" w:beforeAutospacing="1" w:after="100" w:afterAutospacing="1"/>
              <w:rPr>
                <w:rFonts w:ascii="Times New Roman" w:hAnsi="Times New Roman" w:cs="Times New Roman"/>
              </w:rPr>
            </w:pPr>
            <w:r w:rsidRPr="001038CE">
              <w:rPr>
                <w:rFonts w:ascii="Times New Roman" w:hAnsi="Times New Roman" w:cs="Times New Roman"/>
              </w:rPr>
              <w:t xml:space="preserve">CalWORKs </w:t>
            </w:r>
          </w:p>
        </w:tc>
        <w:tc>
          <w:tcPr>
            <w:tcW w:w="900" w:type="dxa"/>
            <w:tcBorders>
              <w:top w:val="nil"/>
              <w:left w:val="nil"/>
              <w:bottom w:val="nil"/>
              <w:right w:val="nil"/>
            </w:tcBorders>
            <w:noWrap/>
            <w:tcMar>
              <w:top w:w="15" w:type="dxa"/>
              <w:left w:w="15" w:type="dxa"/>
              <w:bottom w:w="0" w:type="dxa"/>
              <w:right w:w="15" w:type="dxa"/>
            </w:tcMar>
            <w:hideMark/>
          </w:tcPr>
          <w:p w14:paraId="79FC64C2" w14:textId="77777777" w:rsidR="001038CE" w:rsidRPr="001038CE" w:rsidRDefault="001038CE" w:rsidP="001038CE">
            <w:pPr>
              <w:tabs>
                <w:tab w:val="decimal" w:pos="648"/>
              </w:tabs>
              <w:spacing w:before="100" w:beforeAutospacing="1" w:after="100" w:afterAutospacing="1"/>
              <w:rPr>
                <w:rFonts w:ascii="Times New Roman" w:hAnsi="Times New Roman" w:cs="Times New Roman"/>
              </w:rPr>
            </w:pPr>
            <w:r w:rsidRPr="001038CE">
              <w:rPr>
                <w:rFonts w:ascii="Times New Roman" w:hAnsi="Times New Roman" w:cs="Times New Roman"/>
              </w:rPr>
              <w:t xml:space="preserve">  </w:t>
            </w:r>
          </w:p>
        </w:tc>
        <w:tc>
          <w:tcPr>
            <w:tcW w:w="855" w:type="dxa"/>
            <w:tcBorders>
              <w:top w:val="nil"/>
              <w:left w:val="nil"/>
              <w:bottom w:val="nil"/>
              <w:right w:val="nil"/>
            </w:tcBorders>
            <w:noWrap/>
            <w:tcMar>
              <w:top w:w="15" w:type="dxa"/>
              <w:left w:w="15" w:type="dxa"/>
              <w:bottom w:w="0" w:type="dxa"/>
              <w:right w:w="15" w:type="dxa"/>
            </w:tcMar>
            <w:hideMark/>
          </w:tcPr>
          <w:p w14:paraId="62B26734" w14:textId="77777777" w:rsidR="001038CE" w:rsidRPr="001038CE" w:rsidRDefault="001038CE" w:rsidP="001038CE">
            <w:pPr>
              <w:spacing w:before="100" w:beforeAutospacing="1" w:after="100" w:afterAutospacing="1"/>
              <w:ind w:left="216" w:hanging="158"/>
              <w:jc w:val="center"/>
              <w:rPr>
                <w:rFonts w:ascii="Times New Roman" w:hAnsi="Times New Roman" w:cs="Times New Roman"/>
              </w:rPr>
            </w:pPr>
            <w:r w:rsidRPr="001038CE">
              <w:rPr>
                <w:rFonts w:ascii="Times New Roman" w:hAnsi="Times New Roman" w:cs="Times New Roman"/>
              </w:rPr>
              <w:t xml:space="preserve">  </w:t>
            </w:r>
          </w:p>
        </w:tc>
        <w:tc>
          <w:tcPr>
            <w:tcW w:w="865" w:type="dxa"/>
            <w:tcBorders>
              <w:top w:val="nil"/>
              <w:left w:val="nil"/>
              <w:bottom w:val="nil"/>
              <w:right w:val="single" w:sz="8" w:space="0" w:color="auto"/>
            </w:tcBorders>
            <w:noWrap/>
            <w:tcMar>
              <w:top w:w="15" w:type="dxa"/>
              <w:left w:w="15" w:type="dxa"/>
              <w:bottom w:w="0" w:type="dxa"/>
              <w:right w:w="120" w:type="dxa"/>
            </w:tcMar>
            <w:hideMark/>
          </w:tcPr>
          <w:p w14:paraId="712E1220" w14:textId="77777777" w:rsidR="001038CE" w:rsidRPr="001038CE" w:rsidRDefault="001038CE" w:rsidP="001038CE">
            <w:pPr>
              <w:spacing w:before="100" w:beforeAutospacing="1" w:after="100" w:afterAutospacing="1"/>
              <w:ind w:left="216" w:hanging="158"/>
              <w:jc w:val="center"/>
              <w:rPr>
                <w:rFonts w:ascii="Times New Roman" w:hAnsi="Times New Roman" w:cs="Times New Roman"/>
              </w:rPr>
            </w:pPr>
            <w:r w:rsidRPr="001038CE">
              <w:rPr>
                <w:rFonts w:ascii="Times New Roman" w:hAnsi="Times New Roman" w:cs="Times New Roman"/>
              </w:rPr>
              <w:t xml:space="preserve">  </w:t>
            </w:r>
          </w:p>
        </w:tc>
      </w:tr>
      <w:tr w:rsidR="001038CE" w:rsidRPr="001038CE" w14:paraId="461B3530" w14:textId="77777777" w:rsidTr="001038CE">
        <w:trPr>
          <w:trHeight w:val="223"/>
          <w:jc w:val="center"/>
        </w:trPr>
        <w:tc>
          <w:tcPr>
            <w:tcW w:w="4140" w:type="dxa"/>
            <w:tcBorders>
              <w:top w:val="nil"/>
              <w:left w:val="single" w:sz="8" w:space="0" w:color="auto"/>
              <w:bottom w:val="nil"/>
              <w:right w:val="nil"/>
            </w:tcBorders>
            <w:noWrap/>
            <w:tcMar>
              <w:top w:w="15" w:type="dxa"/>
              <w:left w:w="120" w:type="dxa"/>
              <w:bottom w:w="0" w:type="dxa"/>
              <w:right w:w="15" w:type="dxa"/>
            </w:tcMar>
            <w:hideMark/>
          </w:tcPr>
          <w:p w14:paraId="60EE3259" w14:textId="77777777" w:rsidR="001038CE" w:rsidRPr="001038CE" w:rsidRDefault="001038CE" w:rsidP="001038CE">
            <w:pPr>
              <w:spacing w:before="100" w:beforeAutospacing="1" w:after="100" w:afterAutospacing="1"/>
              <w:rPr>
                <w:rFonts w:ascii="Times New Roman" w:hAnsi="Times New Roman" w:cs="Times New Roman"/>
              </w:rPr>
            </w:pPr>
            <w:r w:rsidRPr="001038CE">
              <w:rPr>
                <w:rFonts w:ascii="Times New Roman" w:hAnsi="Times New Roman" w:cs="Times New Roman"/>
              </w:rPr>
              <w:t>50% county share of CalWORKs</w:t>
            </w:r>
            <w:r w:rsidRPr="001038CE">
              <w:rPr>
                <w:rFonts w:ascii="Times New Roman" w:hAnsi="Times New Roman" w:cs="Times New Roman"/>
              </w:rPr>
              <w:br/>
              <w:t xml:space="preserve">employment services </w:t>
            </w:r>
          </w:p>
        </w:tc>
        <w:tc>
          <w:tcPr>
            <w:tcW w:w="900" w:type="dxa"/>
            <w:tcBorders>
              <w:top w:val="nil"/>
              <w:left w:val="nil"/>
              <w:bottom w:val="nil"/>
              <w:right w:val="nil"/>
            </w:tcBorders>
            <w:noWrap/>
            <w:tcMar>
              <w:top w:w="15" w:type="dxa"/>
              <w:left w:w="15" w:type="dxa"/>
              <w:bottom w:w="0" w:type="dxa"/>
              <w:right w:w="15" w:type="dxa"/>
            </w:tcMar>
            <w:hideMark/>
          </w:tcPr>
          <w:p w14:paraId="2D0E687C" w14:textId="77777777" w:rsidR="001038CE" w:rsidRPr="001038CE" w:rsidRDefault="001038CE" w:rsidP="001038CE">
            <w:pPr>
              <w:tabs>
                <w:tab w:val="decimal" w:pos="648"/>
              </w:tabs>
              <w:spacing w:before="100" w:beforeAutospacing="1" w:after="100" w:afterAutospacing="1"/>
              <w:rPr>
                <w:rFonts w:ascii="Times New Roman" w:hAnsi="Times New Roman" w:cs="Times New Roman"/>
              </w:rPr>
            </w:pPr>
            <w:r w:rsidRPr="001038CE">
              <w:rPr>
                <w:rFonts w:ascii="Times New Roman" w:hAnsi="Times New Roman" w:cs="Times New Roman"/>
              </w:rPr>
              <w:t xml:space="preserve">$423 </w:t>
            </w:r>
          </w:p>
        </w:tc>
        <w:tc>
          <w:tcPr>
            <w:tcW w:w="855" w:type="dxa"/>
            <w:tcBorders>
              <w:top w:val="nil"/>
              <w:left w:val="nil"/>
              <w:bottom w:val="nil"/>
              <w:right w:val="nil"/>
            </w:tcBorders>
            <w:noWrap/>
            <w:tcMar>
              <w:top w:w="15" w:type="dxa"/>
              <w:left w:w="15" w:type="dxa"/>
              <w:bottom w:w="0" w:type="dxa"/>
              <w:right w:w="15" w:type="dxa"/>
            </w:tcMar>
            <w:hideMark/>
          </w:tcPr>
          <w:p w14:paraId="1CCB22F5" w14:textId="77777777" w:rsidR="001038CE" w:rsidRPr="001038CE" w:rsidRDefault="001038CE" w:rsidP="001038CE">
            <w:pPr>
              <w:spacing w:before="100" w:beforeAutospacing="1" w:after="100" w:afterAutospacing="1"/>
              <w:ind w:left="216" w:hanging="158"/>
              <w:jc w:val="center"/>
              <w:rPr>
                <w:rFonts w:ascii="Times New Roman" w:hAnsi="Times New Roman" w:cs="Times New Roman"/>
              </w:rPr>
            </w:pPr>
            <w:r w:rsidRPr="001038CE">
              <w:rPr>
                <w:rFonts w:ascii="Times New Roman" w:hAnsi="Times New Roman" w:cs="Times New Roman"/>
              </w:rPr>
              <w:t xml:space="preserve">X </w:t>
            </w:r>
          </w:p>
        </w:tc>
        <w:tc>
          <w:tcPr>
            <w:tcW w:w="865" w:type="dxa"/>
            <w:tcBorders>
              <w:top w:val="nil"/>
              <w:left w:val="nil"/>
              <w:bottom w:val="nil"/>
              <w:right w:val="single" w:sz="8" w:space="0" w:color="auto"/>
            </w:tcBorders>
            <w:noWrap/>
            <w:tcMar>
              <w:top w:w="15" w:type="dxa"/>
              <w:left w:w="15" w:type="dxa"/>
              <w:bottom w:w="0" w:type="dxa"/>
              <w:right w:w="120" w:type="dxa"/>
            </w:tcMar>
            <w:hideMark/>
          </w:tcPr>
          <w:p w14:paraId="3808D68A" w14:textId="77777777" w:rsidR="001038CE" w:rsidRPr="001038CE" w:rsidRDefault="001038CE" w:rsidP="001038CE">
            <w:pPr>
              <w:spacing w:before="100" w:beforeAutospacing="1" w:after="100" w:afterAutospacing="1"/>
              <w:ind w:left="216" w:hanging="158"/>
              <w:jc w:val="center"/>
              <w:rPr>
                <w:rFonts w:ascii="Times New Roman" w:hAnsi="Times New Roman" w:cs="Times New Roman"/>
              </w:rPr>
            </w:pPr>
            <w:r w:rsidRPr="001038CE">
              <w:rPr>
                <w:rFonts w:ascii="Times New Roman" w:hAnsi="Times New Roman" w:cs="Times New Roman"/>
              </w:rPr>
              <w:t xml:space="preserve">  </w:t>
            </w:r>
          </w:p>
        </w:tc>
      </w:tr>
      <w:tr w:rsidR="001038CE" w:rsidRPr="001038CE" w14:paraId="3AC20D8F" w14:textId="77777777" w:rsidTr="001038CE">
        <w:trPr>
          <w:trHeight w:val="223"/>
          <w:jc w:val="center"/>
        </w:trPr>
        <w:tc>
          <w:tcPr>
            <w:tcW w:w="4140" w:type="dxa"/>
            <w:tcBorders>
              <w:top w:val="nil"/>
              <w:left w:val="single" w:sz="8" w:space="0" w:color="auto"/>
              <w:bottom w:val="nil"/>
              <w:right w:val="nil"/>
            </w:tcBorders>
            <w:noWrap/>
            <w:tcMar>
              <w:top w:w="15" w:type="dxa"/>
              <w:left w:w="120" w:type="dxa"/>
              <w:bottom w:w="0" w:type="dxa"/>
              <w:right w:w="15" w:type="dxa"/>
            </w:tcMar>
            <w:hideMark/>
          </w:tcPr>
          <w:p w14:paraId="1CD4501A" w14:textId="77777777" w:rsidR="001038CE" w:rsidRPr="001038CE" w:rsidRDefault="001038CE" w:rsidP="001038CE">
            <w:pPr>
              <w:spacing w:before="100" w:beforeAutospacing="1" w:after="100" w:afterAutospacing="1"/>
              <w:rPr>
                <w:rFonts w:ascii="Times New Roman" w:hAnsi="Times New Roman" w:cs="Times New Roman"/>
              </w:rPr>
            </w:pPr>
            <w:r w:rsidRPr="001038CE">
              <w:rPr>
                <w:rFonts w:ascii="Times New Roman" w:hAnsi="Times New Roman" w:cs="Times New Roman"/>
              </w:rPr>
              <w:t xml:space="preserve">50% county share of CalWORKs administration </w:t>
            </w:r>
          </w:p>
        </w:tc>
        <w:tc>
          <w:tcPr>
            <w:tcW w:w="900" w:type="dxa"/>
            <w:tcBorders>
              <w:top w:val="nil"/>
              <w:left w:val="nil"/>
              <w:bottom w:val="nil"/>
              <w:right w:val="nil"/>
            </w:tcBorders>
            <w:noWrap/>
            <w:tcMar>
              <w:top w:w="15" w:type="dxa"/>
              <w:left w:w="15" w:type="dxa"/>
              <w:bottom w:w="0" w:type="dxa"/>
              <w:right w:w="15" w:type="dxa"/>
            </w:tcMar>
            <w:hideMark/>
          </w:tcPr>
          <w:p w14:paraId="1811AADF" w14:textId="77777777" w:rsidR="001038CE" w:rsidRPr="001038CE" w:rsidRDefault="001038CE" w:rsidP="001038CE">
            <w:pPr>
              <w:tabs>
                <w:tab w:val="decimal" w:pos="648"/>
              </w:tabs>
              <w:spacing w:before="100" w:beforeAutospacing="1" w:after="100" w:afterAutospacing="1"/>
              <w:rPr>
                <w:rFonts w:ascii="Times New Roman" w:hAnsi="Times New Roman" w:cs="Times New Roman"/>
              </w:rPr>
            </w:pPr>
            <w:r w:rsidRPr="001038CE">
              <w:rPr>
                <w:rFonts w:ascii="Times New Roman" w:hAnsi="Times New Roman" w:cs="Times New Roman"/>
              </w:rPr>
              <w:t xml:space="preserve">123 </w:t>
            </w:r>
          </w:p>
        </w:tc>
        <w:tc>
          <w:tcPr>
            <w:tcW w:w="855" w:type="dxa"/>
            <w:tcBorders>
              <w:top w:val="nil"/>
              <w:left w:val="nil"/>
              <w:bottom w:val="nil"/>
              <w:right w:val="nil"/>
            </w:tcBorders>
            <w:noWrap/>
            <w:tcMar>
              <w:top w:w="15" w:type="dxa"/>
              <w:left w:w="15" w:type="dxa"/>
              <w:bottom w:w="0" w:type="dxa"/>
              <w:right w:w="15" w:type="dxa"/>
            </w:tcMar>
            <w:hideMark/>
          </w:tcPr>
          <w:p w14:paraId="78D4F40A" w14:textId="77777777" w:rsidR="001038CE" w:rsidRPr="001038CE" w:rsidRDefault="001038CE" w:rsidP="001038CE">
            <w:pPr>
              <w:spacing w:before="100" w:beforeAutospacing="1" w:after="100" w:afterAutospacing="1"/>
              <w:ind w:left="216" w:hanging="158"/>
              <w:jc w:val="center"/>
              <w:rPr>
                <w:rFonts w:ascii="Times New Roman" w:hAnsi="Times New Roman" w:cs="Times New Roman"/>
              </w:rPr>
            </w:pPr>
            <w:r w:rsidRPr="001038CE">
              <w:rPr>
                <w:rFonts w:ascii="Times New Roman" w:hAnsi="Times New Roman" w:cs="Times New Roman"/>
              </w:rPr>
              <w:t xml:space="preserve">X </w:t>
            </w:r>
          </w:p>
        </w:tc>
        <w:tc>
          <w:tcPr>
            <w:tcW w:w="865" w:type="dxa"/>
            <w:tcBorders>
              <w:top w:val="nil"/>
              <w:left w:val="nil"/>
              <w:bottom w:val="nil"/>
              <w:right w:val="single" w:sz="8" w:space="0" w:color="auto"/>
            </w:tcBorders>
            <w:noWrap/>
            <w:tcMar>
              <w:top w:w="15" w:type="dxa"/>
              <w:left w:w="15" w:type="dxa"/>
              <w:bottom w:w="0" w:type="dxa"/>
              <w:right w:w="120" w:type="dxa"/>
            </w:tcMar>
            <w:hideMark/>
          </w:tcPr>
          <w:p w14:paraId="1CA32B55" w14:textId="77777777" w:rsidR="001038CE" w:rsidRPr="001038CE" w:rsidRDefault="001038CE" w:rsidP="001038CE">
            <w:pPr>
              <w:spacing w:before="100" w:beforeAutospacing="1" w:after="100" w:afterAutospacing="1"/>
              <w:ind w:left="216" w:hanging="158"/>
              <w:jc w:val="center"/>
              <w:rPr>
                <w:rFonts w:ascii="Times New Roman" w:hAnsi="Times New Roman" w:cs="Times New Roman"/>
              </w:rPr>
            </w:pPr>
            <w:r w:rsidRPr="001038CE">
              <w:rPr>
                <w:rFonts w:ascii="Times New Roman" w:hAnsi="Times New Roman" w:cs="Times New Roman"/>
              </w:rPr>
              <w:t xml:space="preserve">  </w:t>
            </w:r>
          </w:p>
        </w:tc>
      </w:tr>
      <w:tr w:rsidR="001038CE" w:rsidRPr="001038CE" w14:paraId="078EBA80" w14:textId="77777777" w:rsidTr="001038CE">
        <w:trPr>
          <w:trHeight w:val="223"/>
          <w:jc w:val="center"/>
        </w:trPr>
        <w:tc>
          <w:tcPr>
            <w:tcW w:w="4140" w:type="dxa"/>
            <w:tcBorders>
              <w:top w:val="nil"/>
              <w:left w:val="single" w:sz="8" w:space="0" w:color="auto"/>
              <w:bottom w:val="nil"/>
              <w:right w:val="nil"/>
            </w:tcBorders>
            <w:noWrap/>
            <w:tcMar>
              <w:top w:w="15" w:type="dxa"/>
              <w:left w:w="120" w:type="dxa"/>
              <w:bottom w:w="0" w:type="dxa"/>
              <w:right w:w="15" w:type="dxa"/>
            </w:tcMar>
            <w:hideMark/>
          </w:tcPr>
          <w:p w14:paraId="418EEAD6" w14:textId="77777777" w:rsidR="001038CE" w:rsidRPr="001038CE" w:rsidRDefault="001038CE" w:rsidP="001038CE">
            <w:pPr>
              <w:spacing w:before="100" w:beforeAutospacing="1" w:after="100" w:afterAutospacing="1"/>
              <w:rPr>
                <w:rFonts w:ascii="Times New Roman" w:hAnsi="Times New Roman" w:cs="Times New Roman"/>
              </w:rPr>
            </w:pPr>
            <w:r w:rsidRPr="001038CE">
              <w:rPr>
                <w:rFonts w:ascii="Times New Roman" w:hAnsi="Times New Roman" w:cs="Times New Roman"/>
              </w:rPr>
              <w:t xml:space="preserve">Food Stamp Administration—100% </w:t>
            </w:r>
          </w:p>
        </w:tc>
        <w:tc>
          <w:tcPr>
            <w:tcW w:w="900" w:type="dxa"/>
            <w:tcBorders>
              <w:top w:val="nil"/>
              <w:left w:val="nil"/>
              <w:bottom w:val="nil"/>
              <w:right w:val="nil"/>
            </w:tcBorders>
            <w:noWrap/>
            <w:tcMar>
              <w:top w:w="15" w:type="dxa"/>
              <w:left w:w="15" w:type="dxa"/>
              <w:bottom w:w="0" w:type="dxa"/>
              <w:right w:w="15" w:type="dxa"/>
            </w:tcMar>
            <w:hideMark/>
          </w:tcPr>
          <w:p w14:paraId="22D3DCF3" w14:textId="77777777" w:rsidR="001038CE" w:rsidRPr="001038CE" w:rsidRDefault="001038CE" w:rsidP="001038CE">
            <w:pPr>
              <w:tabs>
                <w:tab w:val="decimal" w:pos="648"/>
              </w:tabs>
              <w:spacing w:before="100" w:beforeAutospacing="1" w:after="100" w:afterAutospacing="1"/>
              <w:rPr>
                <w:rFonts w:ascii="Times New Roman" w:hAnsi="Times New Roman" w:cs="Times New Roman"/>
              </w:rPr>
            </w:pPr>
            <w:r w:rsidRPr="001038CE">
              <w:rPr>
                <w:rFonts w:ascii="Times New Roman" w:hAnsi="Times New Roman" w:cs="Times New Roman"/>
              </w:rPr>
              <w:t xml:space="preserve">$268 </w:t>
            </w:r>
          </w:p>
        </w:tc>
        <w:tc>
          <w:tcPr>
            <w:tcW w:w="855" w:type="dxa"/>
            <w:tcBorders>
              <w:top w:val="nil"/>
              <w:left w:val="nil"/>
              <w:bottom w:val="nil"/>
              <w:right w:val="nil"/>
            </w:tcBorders>
            <w:tcMar>
              <w:top w:w="15" w:type="dxa"/>
              <w:left w:w="15" w:type="dxa"/>
              <w:bottom w:w="0" w:type="dxa"/>
              <w:right w:w="15" w:type="dxa"/>
            </w:tcMar>
            <w:hideMark/>
          </w:tcPr>
          <w:p w14:paraId="34D01B83" w14:textId="77777777" w:rsidR="001038CE" w:rsidRPr="001038CE" w:rsidRDefault="001038CE" w:rsidP="001038CE">
            <w:pPr>
              <w:spacing w:before="100" w:beforeAutospacing="1" w:after="100" w:afterAutospacing="1"/>
              <w:ind w:left="216" w:hanging="158"/>
              <w:jc w:val="center"/>
              <w:rPr>
                <w:rFonts w:ascii="Times New Roman" w:hAnsi="Times New Roman" w:cs="Times New Roman"/>
              </w:rPr>
            </w:pPr>
            <w:r w:rsidRPr="001038CE">
              <w:rPr>
                <w:rFonts w:ascii="Times New Roman" w:hAnsi="Times New Roman" w:cs="Times New Roman"/>
              </w:rPr>
              <w:t xml:space="preserve">50% see </w:t>
            </w:r>
            <w:proofErr w:type="spellStart"/>
            <w:r w:rsidRPr="001038CE">
              <w:rPr>
                <w:rFonts w:ascii="Times New Roman" w:hAnsi="Times New Roman" w:cs="Times New Roman"/>
              </w:rPr>
              <w:t>below</w:t>
            </w:r>
            <w:r w:rsidRPr="001038CE">
              <w:rPr>
                <w:rFonts w:ascii="Times New Roman" w:hAnsi="Times New Roman" w:cs="Times New Roman"/>
                <w:sz w:val="16"/>
                <w:szCs w:val="20"/>
                <w:vertAlign w:val="superscript"/>
              </w:rPr>
              <w:t>a</w:t>
            </w:r>
            <w:proofErr w:type="spellEnd"/>
            <w:r w:rsidRPr="001038CE">
              <w:rPr>
                <w:rFonts w:ascii="Times New Roman" w:hAnsi="Times New Roman" w:cs="Times New Roman"/>
              </w:rPr>
              <w:t xml:space="preserve"> </w:t>
            </w:r>
          </w:p>
        </w:tc>
        <w:tc>
          <w:tcPr>
            <w:tcW w:w="865" w:type="dxa"/>
            <w:tcBorders>
              <w:top w:val="nil"/>
              <w:left w:val="nil"/>
              <w:bottom w:val="nil"/>
              <w:right w:val="single" w:sz="8" w:space="0" w:color="auto"/>
            </w:tcBorders>
            <w:noWrap/>
            <w:tcMar>
              <w:top w:w="15" w:type="dxa"/>
              <w:left w:w="15" w:type="dxa"/>
              <w:bottom w:w="0" w:type="dxa"/>
              <w:right w:w="120" w:type="dxa"/>
            </w:tcMar>
            <w:hideMark/>
          </w:tcPr>
          <w:p w14:paraId="2EBC4423" w14:textId="77777777" w:rsidR="001038CE" w:rsidRPr="001038CE" w:rsidRDefault="001038CE" w:rsidP="001038CE">
            <w:pPr>
              <w:spacing w:before="100" w:beforeAutospacing="1" w:after="100" w:afterAutospacing="1"/>
              <w:ind w:left="216" w:hanging="158"/>
              <w:jc w:val="center"/>
              <w:rPr>
                <w:rFonts w:ascii="Times New Roman" w:hAnsi="Times New Roman" w:cs="Times New Roman"/>
              </w:rPr>
            </w:pPr>
            <w:r w:rsidRPr="001038CE">
              <w:rPr>
                <w:rFonts w:ascii="Times New Roman" w:hAnsi="Times New Roman" w:cs="Times New Roman"/>
              </w:rPr>
              <w:t xml:space="preserve">  </w:t>
            </w:r>
          </w:p>
        </w:tc>
      </w:tr>
      <w:tr w:rsidR="001038CE" w:rsidRPr="001038CE" w14:paraId="2906A004" w14:textId="77777777" w:rsidTr="001038CE">
        <w:trPr>
          <w:trHeight w:val="223"/>
          <w:jc w:val="center"/>
        </w:trPr>
        <w:tc>
          <w:tcPr>
            <w:tcW w:w="4140" w:type="dxa"/>
            <w:tcBorders>
              <w:top w:val="nil"/>
              <w:left w:val="single" w:sz="8" w:space="0" w:color="auto"/>
              <w:bottom w:val="nil"/>
              <w:right w:val="nil"/>
            </w:tcBorders>
            <w:noWrap/>
            <w:tcMar>
              <w:top w:w="15" w:type="dxa"/>
              <w:left w:w="120" w:type="dxa"/>
              <w:bottom w:w="0" w:type="dxa"/>
              <w:right w:w="15" w:type="dxa"/>
            </w:tcMar>
            <w:hideMark/>
          </w:tcPr>
          <w:p w14:paraId="0995746E" w14:textId="77777777" w:rsidR="001038CE" w:rsidRPr="001038CE" w:rsidRDefault="001038CE" w:rsidP="001038CE">
            <w:pPr>
              <w:spacing w:before="100" w:beforeAutospacing="1" w:after="100" w:afterAutospacing="1"/>
              <w:rPr>
                <w:rFonts w:ascii="Times New Roman" w:hAnsi="Times New Roman" w:cs="Times New Roman"/>
              </w:rPr>
            </w:pPr>
            <w:r w:rsidRPr="001038CE">
              <w:rPr>
                <w:rFonts w:ascii="Times New Roman" w:hAnsi="Times New Roman" w:cs="Times New Roman"/>
              </w:rPr>
              <w:t xml:space="preserve">In-Home Supportive Services (IHSS)—100% </w:t>
            </w:r>
          </w:p>
        </w:tc>
        <w:tc>
          <w:tcPr>
            <w:tcW w:w="900" w:type="dxa"/>
            <w:tcBorders>
              <w:top w:val="nil"/>
              <w:left w:val="nil"/>
              <w:bottom w:val="nil"/>
              <w:right w:val="nil"/>
            </w:tcBorders>
            <w:noWrap/>
            <w:tcMar>
              <w:top w:w="15" w:type="dxa"/>
              <w:left w:w="15" w:type="dxa"/>
              <w:bottom w:w="0" w:type="dxa"/>
              <w:right w:w="15" w:type="dxa"/>
            </w:tcMar>
            <w:hideMark/>
          </w:tcPr>
          <w:p w14:paraId="45A04EB7" w14:textId="77777777" w:rsidR="001038CE" w:rsidRPr="001038CE" w:rsidRDefault="001038CE" w:rsidP="001038CE">
            <w:pPr>
              <w:tabs>
                <w:tab w:val="decimal" w:pos="648"/>
              </w:tabs>
              <w:spacing w:before="100" w:beforeAutospacing="1" w:after="100" w:afterAutospacing="1"/>
              <w:rPr>
                <w:rFonts w:ascii="Times New Roman" w:hAnsi="Times New Roman" w:cs="Times New Roman"/>
              </w:rPr>
            </w:pPr>
            <w:r w:rsidRPr="001038CE">
              <w:rPr>
                <w:rFonts w:ascii="Times New Roman" w:hAnsi="Times New Roman" w:cs="Times New Roman"/>
              </w:rPr>
              <w:t xml:space="preserve">$1,171 </w:t>
            </w:r>
          </w:p>
        </w:tc>
        <w:tc>
          <w:tcPr>
            <w:tcW w:w="855" w:type="dxa"/>
            <w:tcBorders>
              <w:top w:val="nil"/>
              <w:left w:val="nil"/>
              <w:bottom w:val="nil"/>
              <w:right w:val="nil"/>
            </w:tcBorders>
            <w:noWrap/>
            <w:tcMar>
              <w:top w:w="15" w:type="dxa"/>
              <w:left w:w="15" w:type="dxa"/>
              <w:bottom w:w="0" w:type="dxa"/>
              <w:right w:w="15" w:type="dxa"/>
            </w:tcMar>
            <w:hideMark/>
          </w:tcPr>
          <w:p w14:paraId="31F8A982" w14:textId="77777777" w:rsidR="001038CE" w:rsidRPr="001038CE" w:rsidRDefault="001038CE" w:rsidP="001038CE">
            <w:pPr>
              <w:spacing w:before="100" w:beforeAutospacing="1" w:after="100" w:afterAutospacing="1"/>
              <w:ind w:left="216" w:hanging="158"/>
              <w:jc w:val="center"/>
              <w:rPr>
                <w:rFonts w:ascii="Times New Roman" w:hAnsi="Times New Roman" w:cs="Times New Roman"/>
              </w:rPr>
            </w:pPr>
            <w:r w:rsidRPr="001038CE">
              <w:rPr>
                <w:rFonts w:ascii="Times New Roman" w:hAnsi="Times New Roman" w:cs="Times New Roman"/>
              </w:rPr>
              <w:t xml:space="preserve">50% see </w:t>
            </w:r>
            <w:proofErr w:type="spellStart"/>
            <w:r w:rsidRPr="001038CE">
              <w:rPr>
                <w:rFonts w:ascii="Times New Roman" w:hAnsi="Times New Roman" w:cs="Times New Roman"/>
              </w:rPr>
              <w:t>below</w:t>
            </w:r>
            <w:r w:rsidRPr="001038CE">
              <w:rPr>
                <w:rFonts w:ascii="Times New Roman" w:hAnsi="Times New Roman" w:cs="Times New Roman"/>
                <w:sz w:val="16"/>
                <w:szCs w:val="20"/>
                <w:vertAlign w:val="superscript"/>
              </w:rPr>
              <w:t>a</w:t>
            </w:r>
            <w:proofErr w:type="spellEnd"/>
            <w:r w:rsidRPr="001038CE">
              <w:rPr>
                <w:rFonts w:ascii="Times New Roman" w:hAnsi="Times New Roman" w:cs="Times New Roman"/>
              </w:rPr>
              <w:t xml:space="preserve"> </w:t>
            </w:r>
          </w:p>
        </w:tc>
        <w:tc>
          <w:tcPr>
            <w:tcW w:w="865" w:type="dxa"/>
            <w:tcBorders>
              <w:top w:val="nil"/>
              <w:left w:val="nil"/>
              <w:bottom w:val="nil"/>
              <w:right w:val="single" w:sz="8" w:space="0" w:color="auto"/>
            </w:tcBorders>
            <w:noWrap/>
            <w:tcMar>
              <w:top w:w="15" w:type="dxa"/>
              <w:left w:w="15" w:type="dxa"/>
              <w:bottom w:w="0" w:type="dxa"/>
              <w:right w:w="120" w:type="dxa"/>
            </w:tcMar>
            <w:hideMark/>
          </w:tcPr>
          <w:p w14:paraId="2B8BB0B3" w14:textId="77777777" w:rsidR="001038CE" w:rsidRPr="001038CE" w:rsidRDefault="001038CE" w:rsidP="001038CE">
            <w:pPr>
              <w:spacing w:before="100" w:beforeAutospacing="1" w:after="100" w:afterAutospacing="1"/>
              <w:ind w:left="216" w:hanging="158"/>
              <w:jc w:val="center"/>
              <w:rPr>
                <w:rFonts w:ascii="Times New Roman" w:hAnsi="Times New Roman" w:cs="Times New Roman"/>
              </w:rPr>
            </w:pPr>
            <w:r w:rsidRPr="001038CE">
              <w:rPr>
                <w:rFonts w:ascii="Times New Roman" w:hAnsi="Times New Roman" w:cs="Times New Roman"/>
              </w:rPr>
              <w:t xml:space="preserve">  </w:t>
            </w:r>
          </w:p>
        </w:tc>
      </w:tr>
      <w:tr w:rsidR="001038CE" w:rsidRPr="001038CE" w14:paraId="7F9F9A7C" w14:textId="77777777" w:rsidTr="001038CE">
        <w:trPr>
          <w:trHeight w:val="223"/>
          <w:jc w:val="center"/>
        </w:trPr>
        <w:tc>
          <w:tcPr>
            <w:tcW w:w="4140" w:type="dxa"/>
            <w:tcBorders>
              <w:top w:val="nil"/>
              <w:left w:val="single" w:sz="8" w:space="0" w:color="auto"/>
              <w:bottom w:val="nil"/>
              <w:right w:val="nil"/>
            </w:tcBorders>
            <w:noWrap/>
            <w:tcMar>
              <w:top w:w="15" w:type="dxa"/>
              <w:left w:w="120" w:type="dxa"/>
              <w:bottom w:w="0" w:type="dxa"/>
              <w:right w:w="15" w:type="dxa"/>
            </w:tcMar>
            <w:hideMark/>
          </w:tcPr>
          <w:p w14:paraId="7E357CE3" w14:textId="77777777" w:rsidR="001038CE" w:rsidRPr="001038CE" w:rsidRDefault="001038CE" w:rsidP="001038CE">
            <w:pPr>
              <w:spacing w:before="100" w:beforeAutospacing="1" w:after="100" w:afterAutospacing="1"/>
              <w:rPr>
                <w:rFonts w:ascii="Times New Roman" w:hAnsi="Times New Roman" w:cs="Times New Roman"/>
              </w:rPr>
            </w:pPr>
            <w:r w:rsidRPr="001038CE">
              <w:rPr>
                <w:rFonts w:ascii="Times New Roman" w:hAnsi="Times New Roman" w:cs="Times New Roman"/>
              </w:rPr>
              <w:t xml:space="preserve">Noncitizen Benefit Programs—100% </w:t>
            </w:r>
          </w:p>
        </w:tc>
        <w:tc>
          <w:tcPr>
            <w:tcW w:w="900" w:type="dxa"/>
            <w:tcBorders>
              <w:top w:val="nil"/>
              <w:left w:val="nil"/>
              <w:bottom w:val="nil"/>
              <w:right w:val="nil"/>
            </w:tcBorders>
            <w:noWrap/>
            <w:tcMar>
              <w:top w:w="15" w:type="dxa"/>
              <w:left w:w="15" w:type="dxa"/>
              <w:bottom w:w="0" w:type="dxa"/>
              <w:right w:w="15" w:type="dxa"/>
            </w:tcMar>
            <w:hideMark/>
          </w:tcPr>
          <w:p w14:paraId="6504FC96" w14:textId="77777777" w:rsidR="001038CE" w:rsidRPr="001038CE" w:rsidRDefault="001038CE" w:rsidP="001038CE">
            <w:pPr>
              <w:tabs>
                <w:tab w:val="decimal" w:pos="648"/>
              </w:tabs>
              <w:spacing w:before="100" w:beforeAutospacing="1" w:after="100" w:afterAutospacing="1"/>
              <w:rPr>
                <w:rFonts w:ascii="Times New Roman" w:hAnsi="Times New Roman" w:cs="Times New Roman"/>
              </w:rPr>
            </w:pPr>
            <w:r w:rsidRPr="001038CE">
              <w:rPr>
                <w:rFonts w:ascii="Times New Roman" w:hAnsi="Times New Roman" w:cs="Times New Roman"/>
              </w:rPr>
              <w:t xml:space="preserve">  </w:t>
            </w:r>
          </w:p>
        </w:tc>
        <w:tc>
          <w:tcPr>
            <w:tcW w:w="855" w:type="dxa"/>
            <w:tcBorders>
              <w:top w:val="nil"/>
              <w:left w:val="nil"/>
              <w:bottom w:val="nil"/>
              <w:right w:val="nil"/>
            </w:tcBorders>
            <w:noWrap/>
            <w:tcMar>
              <w:top w:w="15" w:type="dxa"/>
              <w:left w:w="15" w:type="dxa"/>
              <w:bottom w:w="0" w:type="dxa"/>
              <w:right w:w="15" w:type="dxa"/>
            </w:tcMar>
            <w:hideMark/>
          </w:tcPr>
          <w:p w14:paraId="0B5AE488" w14:textId="77777777" w:rsidR="001038CE" w:rsidRPr="001038CE" w:rsidRDefault="001038CE" w:rsidP="001038CE">
            <w:pPr>
              <w:spacing w:before="100" w:beforeAutospacing="1" w:after="100" w:afterAutospacing="1"/>
              <w:ind w:left="216" w:hanging="158"/>
              <w:jc w:val="center"/>
              <w:rPr>
                <w:rFonts w:ascii="Times New Roman" w:hAnsi="Times New Roman" w:cs="Times New Roman"/>
              </w:rPr>
            </w:pPr>
            <w:r w:rsidRPr="001038CE">
              <w:rPr>
                <w:rFonts w:ascii="Times New Roman" w:hAnsi="Times New Roman" w:cs="Times New Roman"/>
              </w:rPr>
              <w:t xml:space="preserve">  </w:t>
            </w:r>
          </w:p>
        </w:tc>
        <w:tc>
          <w:tcPr>
            <w:tcW w:w="865" w:type="dxa"/>
            <w:tcBorders>
              <w:top w:val="nil"/>
              <w:left w:val="nil"/>
              <w:bottom w:val="nil"/>
              <w:right w:val="single" w:sz="8" w:space="0" w:color="auto"/>
            </w:tcBorders>
            <w:noWrap/>
            <w:tcMar>
              <w:top w:w="15" w:type="dxa"/>
              <w:left w:w="15" w:type="dxa"/>
              <w:bottom w:w="0" w:type="dxa"/>
              <w:right w:w="120" w:type="dxa"/>
            </w:tcMar>
            <w:hideMark/>
          </w:tcPr>
          <w:p w14:paraId="38FDE74F" w14:textId="77777777" w:rsidR="001038CE" w:rsidRPr="001038CE" w:rsidRDefault="001038CE" w:rsidP="001038CE">
            <w:pPr>
              <w:spacing w:before="100" w:beforeAutospacing="1" w:after="100" w:afterAutospacing="1"/>
              <w:ind w:left="216" w:hanging="158"/>
              <w:jc w:val="center"/>
              <w:rPr>
                <w:rFonts w:ascii="Times New Roman" w:hAnsi="Times New Roman" w:cs="Times New Roman"/>
              </w:rPr>
            </w:pPr>
            <w:r w:rsidRPr="001038CE">
              <w:rPr>
                <w:rFonts w:ascii="Times New Roman" w:hAnsi="Times New Roman" w:cs="Times New Roman"/>
              </w:rPr>
              <w:t xml:space="preserve">  </w:t>
            </w:r>
          </w:p>
        </w:tc>
      </w:tr>
      <w:tr w:rsidR="001038CE" w:rsidRPr="001038CE" w14:paraId="068CA314" w14:textId="77777777" w:rsidTr="001038CE">
        <w:trPr>
          <w:trHeight w:val="223"/>
          <w:jc w:val="center"/>
        </w:trPr>
        <w:tc>
          <w:tcPr>
            <w:tcW w:w="4140" w:type="dxa"/>
            <w:tcBorders>
              <w:top w:val="nil"/>
              <w:left w:val="single" w:sz="8" w:space="0" w:color="auto"/>
              <w:bottom w:val="nil"/>
              <w:right w:val="nil"/>
            </w:tcBorders>
            <w:noWrap/>
            <w:tcMar>
              <w:top w:w="15" w:type="dxa"/>
              <w:left w:w="120" w:type="dxa"/>
              <w:bottom w:w="0" w:type="dxa"/>
              <w:right w:w="15" w:type="dxa"/>
            </w:tcMar>
            <w:hideMark/>
          </w:tcPr>
          <w:p w14:paraId="28F6909E" w14:textId="77777777" w:rsidR="001038CE" w:rsidRPr="001038CE" w:rsidRDefault="001038CE" w:rsidP="001038CE">
            <w:pPr>
              <w:spacing w:before="100" w:beforeAutospacing="1" w:after="100" w:afterAutospacing="1"/>
              <w:rPr>
                <w:rFonts w:ascii="Times New Roman" w:hAnsi="Times New Roman" w:cs="Times New Roman"/>
              </w:rPr>
            </w:pPr>
            <w:r w:rsidRPr="001038CE">
              <w:rPr>
                <w:rFonts w:ascii="Times New Roman" w:hAnsi="Times New Roman" w:cs="Times New Roman"/>
              </w:rPr>
              <w:t xml:space="preserve">Cash Assistance Program for immigrants </w:t>
            </w:r>
          </w:p>
        </w:tc>
        <w:tc>
          <w:tcPr>
            <w:tcW w:w="900" w:type="dxa"/>
            <w:tcBorders>
              <w:top w:val="nil"/>
              <w:left w:val="nil"/>
              <w:bottom w:val="nil"/>
              <w:right w:val="nil"/>
            </w:tcBorders>
            <w:noWrap/>
            <w:tcMar>
              <w:top w:w="15" w:type="dxa"/>
              <w:left w:w="15" w:type="dxa"/>
              <w:bottom w:w="0" w:type="dxa"/>
              <w:right w:w="15" w:type="dxa"/>
            </w:tcMar>
            <w:hideMark/>
          </w:tcPr>
          <w:p w14:paraId="1616C3C2" w14:textId="77777777" w:rsidR="001038CE" w:rsidRPr="001038CE" w:rsidRDefault="001038CE" w:rsidP="001038CE">
            <w:pPr>
              <w:tabs>
                <w:tab w:val="decimal" w:pos="648"/>
              </w:tabs>
              <w:spacing w:before="100" w:beforeAutospacing="1" w:after="100" w:afterAutospacing="1"/>
              <w:rPr>
                <w:rFonts w:ascii="Times New Roman" w:hAnsi="Times New Roman" w:cs="Times New Roman"/>
              </w:rPr>
            </w:pPr>
            <w:r w:rsidRPr="001038CE">
              <w:rPr>
                <w:rFonts w:ascii="Times New Roman" w:hAnsi="Times New Roman" w:cs="Times New Roman"/>
              </w:rPr>
              <w:t xml:space="preserve">$95 </w:t>
            </w:r>
          </w:p>
        </w:tc>
        <w:tc>
          <w:tcPr>
            <w:tcW w:w="855" w:type="dxa"/>
            <w:tcBorders>
              <w:top w:val="nil"/>
              <w:left w:val="nil"/>
              <w:bottom w:val="nil"/>
              <w:right w:val="nil"/>
            </w:tcBorders>
            <w:noWrap/>
            <w:tcMar>
              <w:top w:w="15" w:type="dxa"/>
              <w:left w:w="15" w:type="dxa"/>
              <w:bottom w:w="0" w:type="dxa"/>
              <w:right w:w="15" w:type="dxa"/>
            </w:tcMar>
            <w:hideMark/>
          </w:tcPr>
          <w:p w14:paraId="0260B276" w14:textId="77777777" w:rsidR="001038CE" w:rsidRPr="001038CE" w:rsidRDefault="001038CE" w:rsidP="001038CE">
            <w:pPr>
              <w:spacing w:before="100" w:beforeAutospacing="1" w:after="100" w:afterAutospacing="1"/>
              <w:ind w:left="216" w:hanging="158"/>
              <w:jc w:val="center"/>
              <w:rPr>
                <w:rFonts w:ascii="Times New Roman" w:hAnsi="Times New Roman" w:cs="Times New Roman"/>
              </w:rPr>
            </w:pPr>
            <w:r w:rsidRPr="001038CE">
              <w:rPr>
                <w:rFonts w:ascii="Times New Roman" w:hAnsi="Times New Roman" w:cs="Times New Roman"/>
              </w:rPr>
              <w:t xml:space="preserve">  </w:t>
            </w:r>
          </w:p>
        </w:tc>
        <w:tc>
          <w:tcPr>
            <w:tcW w:w="865" w:type="dxa"/>
            <w:tcBorders>
              <w:top w:val="nil"/>
              <w:left w:val="nil"/>
              <w:bottom w:val="nil"/>
              <w:right w:val="single" w:sz="8" w:space="0" w:color="auto"/>
            </w:tcBorders>
            <w:noWrap/>
            <w:tcMar>
              <w:top w:w="15" w:type="dxa"/>
              <w:left w:w="15" w:type="dxa"/>
              <w:bottom w:w="0" w:type="dxa"/>
              <w:right w:w="120" w:type="dxa"/>
            </w:tcMar>
            <w:hideMark/>
          </w:tcPr>
          <w:p w14:paraId="52AB0932" w14:textId="77777777" w:rsidR="001038CE" w:rsidRPr="001038CE" w:rsidRDefault="001038CE" w:rsidP="001038CE">
            <w:pPr>
              <w:spacing w:before="100" w:beforeAutospacing="1" w:after="100" w:afterAutospacing="1"/>
              <w:ind w:left="216" w:hanging="158"/>
              <w:jc w:val="center"/>
              <w:rPr>
                <w:rFonts w:ascii="Times New Roman" w:hAnsi="Times New Roman" w:cs="Times New Roman"/>
              </w:rPr>
            </w:pPr>
            <w:r w:rsidRPr="001038CE">
              <w:rPr>
                <w:rFonts w:ascii="Times New Roman" w:hAnsi="Times New Roman" w:cs="Times New Roman"/>
              </w:rPr>
              <w:t xml:space="preserve">X </w:t>
            </w:r>
          </w:p>
        </w:tc>
      </w:tr>
      <w:tr w:rsidR="001038CE" w:rsidRPr="001038CE" w14:paraId="03C17CA3" w14:textId="77777777" w:rsidTr="001038CE">
        <w:trPr>
          <w:trHeight w:val="223"/>
          <w:jc w:val="center"/>
        </w:trPr>
        <w:tc>
          <w:tcPr>
            <w:tcW w:w="4140" w:type="dxa"/>
            <w:tcBorders>
              <w:top w:val="nil"/>
              <w:left w:val="single" w:sz="8" w:space="0" w:color="auto"/>
              <w:bottom w:val="nil"/>
              <w:right w:val="nil"/>
            </w:tcBorders>
            <w:noWrap/>
            <w:tcMar>
              <w:top w:w="15" w:type="dxa"/>
              <w:left w:w="120" w:type="dxa"/>
              <w:bottom w:w="0" w:type="dxa"/>
              <w:right w:w="15" w:type="dxa"/>
            </w:tcMar>
            <w:hideMark/>
          </w:tcPr>
          <w:p w14:paraId="5C58ED90" w14:textId="77777777" w:rsidR="001038CE" w:rsidRPr="001038CE" w:rsidRDefault="001038CE" w:rsidP="001038CE">
            <w:pPr>
              <w:spacing w:before="100" w:beforeAutospacing="1" w:after="100" w:afterAutospacing="1"/>
              <w:rPr>
                <w:rFonts w:ascii="Times New Roman" w:hAnsi="Times New Roman" w:cs="Times New Roman"/>
              </w:rPr>
            </w:pPr>
            <w:r w:rsidRPr="001038CE">
              <w:rPr>
                <w:rFonts w:ascii="Times New Roman" w:hAnsi="Times New Roman" w:cs="Times New Roman"/>
              </w:rPr>
              <w:t xml:space="preserve">California Food Assistance Program </w:t>
            </w:r>
          </w:p>
        </w:tc>
        <w:tc>
          <w:tcPr>
            <w:tcW w:w="900" w:type="dxa"/>
            <w:tcBorders>
              <w:top w:val="nil"/>
              <w:left w:val="nil"/>
              <w:bottom w:val="nil"/>
              <w:right w:val="nil"/>
            </w:tcBorders>
            <w:noWrap/>
            <w:tcMar>
              <w:top w:w="15" w:type="dxa"/>
              <w:left w:w="15" w:type="dxa"/>
              <w:bottom w:w="0" w:type="dxa"/>
              <w:right w:w="15" w:type="dxa"/>
            </w:tcMar>
            <w:hideMark/>
          </w:tcPr>
          <w:p w14:paraId="5A9E8919" w14:textId="77777777" w:rsidR="001038CE" w:rsidRPr="001038CE" w:rsidRDefault="001038CE" w:rsidP="001038CE">
            <w:pPr>
              <w:tabs>
                <w:tab w:val="decimal" w:pos="648"/>
              </w:tabs>
              <w:spacing w:before="100" w:beforeAutospacing="1" w:after="100" w:afterAutospacing="1"/>
              <w:rPr>
                <w:rFonts w:ascii="Times New Roman" w:hAnsi="Times New Roman" w:cs="Times New Roman"/>
              </w:rPr>
            </w:pPr>
            <w:r w:rsidRPr="001038CE">
              <w:rPr>
                <w:rFonts w:ascii="Times New Roman" w:hAnsi="Times New Roman" w:cs="Times New Roman"/>
              </w:rPr>
              <w:t xml:space="preserve">15 </w:t>
            </w:r>
          </w:p>
        </w:tc>
        <w:tc>
          <w:tcPr>
            <w:tcW w:w="855" w:type="dxa"/>
            <w:tcBorders>
              <w:top w:val="nil"/>
              <w:left w:val="nil"/>
              <w:bottom w:val="nil"/>
              <w:right w:val="nil"/>
            </w:tcBorders>
            <w:noWrap/>
            <w:tcMar>
              <w:top w:w="15" w:type="dxa"/>
              <w:left w:w="15" w:type="dxa"/>
              <w:bottom w:w="0" w:type="dxa"/>
              <w:right w:w="15" w:type="dxa"/>
            </w:tcMar>
            <w:hideMark/>
          </w:tcPr>
          <w:p w14:paraId="0EFE717B" w14:textId="77777777" w:rsidR="001038CE" w:rsidRPr="001038CE" w:rsidRDefault="001038CE" w:rsidP="001038CE">
            <w:pPr>
              <w:spacing w:before="100" w:beforeAutospacing="1" w:after="100" w:afterAutospacing="1"/>
              <w:ind w:left="216" w:hanging="158"/>
              <w:jc w:val="center"/>
              <w:rPr>
                <w:rFonts w:ascii="Times New Roman" w:hAnsi="Times New Roman" w:cs="Times New Roman"/>
              </w:rPr>
            </w:pPr>
            <w:r w:rsidRPr="001038CE">
              <w:rPr>
                <w:rFonts w:ascii="Times New Roman" w:hAnsi="Times New Roman" w:cs="Times New Roman"/>
              </w:rPr>
              <w:t xml:space="preserve">  </w:t>
            </w:r>
          </w:p>
        </w:tc>
        <w:tc>
          <w:tcPr>
            <w:tcW w:w="865" w:type="dxa"/>
            <w:tcBorders>
              <w:top w:val="nil"/>
              <w:left w:val="nil"/>
              <w:bottom w:val="nil"/>
              <w:right w:val="single" w:sz="8" w:space="0" w:color="auto"/>
            </w:tcBorders>
            <w:noWrap/>
            <w:tcMar>
              <w:top w:w="15" w:type="dxa"/>
              <w:left w:w="15" w:type="dxa"/>
              <w:bottom w:w="0" w:type="dxa"/>
              <w:right w:w="120" w:type="dxa"/>
            </w:tcMar>
            <w:hideMark/>
          </w:tcPr>
          <w:p w14:paraId="525436A7" w14:textId="77777777" w:rsidR="001038CE" w:rsidRPr="001038CE" w:rsidRDefault="001038CE" w:rsidP="001038CE">
            <w:pPr>
              <w:spacing w:before="100" w:beforeAutospacing="1" w:after="100" w:afterAutospacing="1"/>
              <w:ind w:left="216" w:hanging="158"/>
              <w:jc w:val="center"/>
              <w:rPr>
                <w:rFonts w:ascii="Times New Roman" w:hAnsi="Times New Roman" w:cs="Times New Roman"/>
              </w:rPr>
            </w:pPr>
            <w:r w:rsidRPr="001038CE">
              <w:rPr>
                <w:rFonts w:ascii="Times New Roman" w:hAnsi="Times New Roman" w:cs="Times New Roman"/>
              </w:rPr>
              <w:t xml:space="preserve">X </w:t>
            </w:r>
          </w:p>
        </w:tc>
      </w:tr>
      <w:tr w:rsidR="001038CE" w:rsidRPr="001038CE" w14:paraId="5CC502B2" w14:textId="77777777" w:rsidTr="001038CE">
        <w:trPr>
          <w:trHeight w:val="223"/>
          <w:jc w:val="center"/>
        </w:trPr>
        <w:tc>
          <w:tcPr>
            <w:tcW w:w="4140" w:type="dxa"/>
            <w:tcBorders>
              <w:top w:val="nil"/>
              <w:left w:val="single" w:sz="8" w:space="0" w:color="auto"/>
              <w:bottom w:val="nil"/>
              <w:right w:val="nil"/>
            </w:tcBorders>
            <w:noWrap/>
            <w:tcMar>
              <w:top w:w="15" w:type="dxa"/>
              <w:left w:w="120" w:type="dxa"/>
              <w:bottom w:w="0" w:type="dxa"/>
              <w:right w:w="15" w:type="dxa"/>
            </w:tcMar>
            <w:hideMark/>
          </w:tcPr>
          <w:p w14:paraId="30D73622" w14:textId="77777777" w:rsidR="001038CE" w:rsidRPr="001038CE" w:rsidRDefault="001038CE" w:rsidP="001038CE">
            <w:pPr>
              <w:spacing w:before="100" w:beforeAutospacing="1" w:after="100" w:afterAutospacing="1"/>
              <w:rPr>
                <w:rFonts w:ascii="Times New Roman" w:hAnsi="Times New Roman" w:cs="Times New Roman"/>
              </w:rPr>
            </w:pPr>
            <w:r w:rsidRPr="001038CE">
              <w:rPr>
                <w:rFonts w:ascii="Times New Roman" w:hAnsi="Times New Roman" w:cs="Times New Roman"/>
              </w:rPr>
              <w:t xml:space="preserve">Adult Protective Services—100% </w:t>
            </w:r>
          </w:p>
        </w:tc>
        <w:tc>
          <w:tcPr>
            <w:tcW w:w="900" w:type="dxa"/>
            <w:tcBorders>
              <w:top w:val="nil"/>
              <w:left w:val="nil"/>
              <w:bottom w:val="nil"/>
              <w:right w:val="nil"/>
            </w:tcBorders>
            <w:noWrap/>
            <w:tcMar>
              <w:top w:w="15" w:type="dxa"/>
              <w:left w:w="15" w:type="dxa"/>
              <w:bottom w:w="0" w:type="dxa"/>
              <w:right w:w="15" w:type="dxa"/>
            </w:tcMar>
            <w:hideMark/>
          </w:tcPr>
          <w:p w14:paraId="4B4483AD" w14:textId="77777777" w:rsidR="001038CE" w:rsidRPr="001038CE" w:rsidRDefault="001038CE" w:rsidP="001038CE">
            <w:pPr>
              <w:tabs>
                <w:tab w:val="decimal" w:pos="648"/>
              </w:tabs>
              <w:spacing w:before="100" w:beforeAutospacing="1" w:after="100" w:afterAutospacing="1"/>
              <w:rPr>
                <w:rFonts w:ascii="Times New Roman" w:hAnsi="Times New Roman" w:cs="Times New Roman"/>
              </w:rPr>
            </w:pPr>
            <w:r w:rsidRPr="001038CE">
              <w:rPr>
                <w:rFonts w:ascii="Times New Roman" w:hAnsi="Times New Roman" w:cs="Times New Roman"/>
              </w:rPr>
              <w:t xml:space="preserve">61 </w:t>
            </w:r>
          </w:p>
        </w:tc>
        <w:tc>
          <w:tcPr>
            <w:tcW w:w="855" w:type="dxa"/>
            <w:tcBorders>
              <w:top w:val="nil"/>
              <w:left w:val="nil"/>
              <w:bottom w:val="nil"/>
              <w:right w:val="nil"/>
            </w:tcBorders>
            <w:noWrap/>
            <w:tcMar>
              <w:top w:w="15" w:type="dxa"/>
              <w:left w:w="15" w:type="dxa"/>
              <w:bottom w:w="0" w:type="dxa"/>
              <w:right w:w="15" w:type="dxa"/>
            </w:tcMar>
            <w:hideMark/>
          </w:tcPr>
          <w:p w14:paraId="1E7C6F13" w14:textId="77777777" w:rsidR="001038CE" w:rsidRPr="001038CE" w:rsidRDefault="001038CE" w:rsidP="001038CE">
            <w:pPr>
              <w:spacing w:before="100" w:beforeAutospacing="1" w:after="100" w:afterAutospacing="1"/>
              <w:ind w:left="216" w:hanging="158"/>
              <w:jc w:val="center"/>
              <w:rPr>
                <w:rFonts w:ascii="Times New Roman" w:hAnsi="Times New Roman" w:cs="Times New Roman"/>
              </w:rPr>
            </w:pPr>
            <w:r w:rsidRPr="001038CE">
              <w:rPr>
                <w:rFonts w:ascii="Times New Roman" w:hAnsi="Times New Roman" w:cs="Times New Roman"/>
              </w:rPr>
              <w:t xml:space="preserve">X </w:t>
            </w:r>
          </w:p>
        </w:tc>
        <w:tc>
          <w:tcPr>
            <w:tcW w:w="865" w:type="dxa"/>
            <w:tcBorders>
              <w:top w:val="nil"/>
              <w:left w:val="nil"/>
              <w:bottom w:val="nil"/>
              <w:right w:val="single" w:sz="8" w:space="0" w:color="auto"/>
            </w:tcBorders>
            <w:noWrap/>
            <w:tcMar>
              <w:top w:w="15" w:type="dxa"/>
              <w:left w:w="15" w:type="dxa"/>
              <w:bottom w:w="0" w:type="dxa"/>
              <w:right w:w="120" w:type="dxa"/>
            </w:tcMar>
            <w:hideMark/>
          </w:tcPr>
          <w:p w14:paraId="26BDDC9C" w14:textId="77777777" w:rsidR="001038CE" w:rsidRPr="001038CE" w:rsidRDefault="001038CE" w:rsidP="001038CE">
            <w:pPr>
              <w:spacing w:before="100" w:beforeAutospacing="1" w:after="100" w:afterAutospacing="1"/>
              <w:ind w:left="216" w:hanging="158"/>
              <w:jc w:val="center"/>
              <w:rPr>
                <w:rFonts w:ascii="Times New Roman" w:hAnsi="Times New Roman" w:cs="Times New Roman"/>
              </w:rPr>
            </w:pPr>
            <w:r w:rsidRPr="001038CE">
              <w:rPr>
                <w:rFonts w:ascii="Times New Roman" w:hAnsi="Times New Roman" w:cs="Times New Roman"/>
              </w:rPr>
              <w:t xml:space="preserve">  </w:t>
            </w:r>
          </w:p>
        </w:tc>
      </w:tr>
      <w:tr w:rsidR="001038CE" w:rsidRPr="001038CE" w14:paraId="1D51C8FF" w14:textId="77777777" w:rsidTr="001038CE">
        <w:trPr>
          <w:trHeight w:val="223"/>
          <w:jc w:val="center"/>
        </w:trPr>
        <w:tc>
          <w:tcPr>
            <w:tcW w:w="6760" w:type="dxa"/>
            <w:gridSpan w:val="4"/>
            <w:tcBorders>
              <w:top w:val="nil"/>
              <w:left w:val="single" w:sz="8" w:space="0" w:color="auto"/>
              <w:bottom w:val="nil"/>
              <w:right w:val="single" w:sz="8" w:space="0" w:color="auto"/>
            </w:tcBorders>
            <w:shd w:val="clear" w:color="auto" w:fill="000000"/>
            <w:noWrap/>
            <w:tcMar>
              <w:top w:w="15" w:type="dxa"/>
              <w:left w:w="120" w:type="dxa"/>
              <w:bottom w:w="0" w:type="dxa"/>
              <w:right w:w="15" w:type="dxa"/>
            </w:tcMar>
            <w:vAlign w:val="bottom"/>
            <w:hideMark/>
          </w:tcPr>
          <w:p w14:paraId="0D053F15" w14:textId="77777777" w:rsidR="001038CE" w:rsidRPr="001038CE" w:rsidRDefault="001038CE" w:rsidP="001038CE">
            <w:pPr>
              <w:spacing w:before="100" w:beforeAutospacing="1" w:after="100" w:afterAutospacing="1"/>
              <w:rPr>
                <w:rFonts w:ascii="Times New Roman" w:hAnsi="Times New Roman" w:cs="Times New Roman"/>
              </w:rPr>
            </w:pPr>
            <w:r w:rsidRPr="001038CE">
              <w:rPr>
                <w:rFonts w:ascii="Times New Roman" w:hAnsi="Times New Roman" w:cs="Times New Roman"/>
              </w:rPr>
              <w:t xml:space="preserve">Changes Suggested by LAO  </w:t>
            </w:r>
          </w:p>
        </w:tc>
      </w:tr>
      <w:tr w:rsidR="001038CE" w:rsidRPr="001038CE" w14:paraId="6239E1E8" w14:textId="77777777" w:rsidTr="001038CE">
        <w:trPr>
          <w:trHeight w:val="223"/>
          <w:jc w:val="center"/>
        </w:trPr>
        <w:tc>
          <w:tcPr>
            <w:tcW w:w="4140" w:type="dxa"/>
            <w:tcBorders>
              <w:top w:val="nil"/>
              <w:left w:val="single" w:sz="8" w:space="0" w:color="auto"/>
              <w:bottom w:val="nil"/>
              <w:right w:val="nil"/>
            </w:tcBorders>
            <w:noWrap/>
            <w:tcMar>
              <w:top w:w="15" w:type="dxa"/>
              <w:left w:w="120" w:type="dxa"/>
              <w:bottom w:w="0" w:type="dxa"/>
              <w:right w:w="15" w:type="dxa"/>
            </w:tcMar>
            <w:hideMark/>
          </w:tcPr>
          <w:p w14:paraId="6598933C" w14:textId="77777777" w:rsidR="001038CE" w:rsidRPr="001038CE" w:rsidRDefault="001038CE" w:rsidP="001038CE">
            <w:pPr>
              <w:spacing w:before="100" w:beforeAutospacing="1" w:after="100" w:afterAutospacing="1"/>
              <w:rPr>
                <w:rFonts w:ascii="Times New Roman" w:hAnsi="Times New Roman" w:cs="Times New Roman"/>
              </w:rPr>
            </w:pPr>
            <w:r w:rsidRPr="001038CE">
              <w:rPr>
                <w:rFonts w:ascii="Times New Roman" w:hAnsi="Times New Roman" w:cs="Times New Roman"/>
              </w:rPr>
              <w:t xml:space="preserve">IHSS—50% county share of cost </w:t>
            </w:r>
          </w:p>
        </w:tc>
        <w:tc>
          <w:tcPr>
            <w:tcW w:w="900" w:type="dxa"/>
            <w:tcBorders>
              <w:top w:val="nil"/>
              <w:left w:val="nil"/>
              <w:bottom w:val="nil"/>
              <w:right w:val="nil"/>
            </w:tcBorders>
            <w:noWrap/>
            <w:tcMar>
              <w:top w:w="15" w:type="dxa"/>
              <w:left w:w="15" w:type="dxa"/>
              <w:bottom w:w="0" w:type="dxa"/>
              <w:right w:w="15" w:type="dxa"/>
            </w:tcMar>
            <w:hideMark/>
          </w:tcPr>
          <w:p w14:paraId="29555245" w14:textId="77777777" w:rsidR="001038CE" w:rsidRPr="001038CE" w:rsidRDefault="001038CE" w:rsidP="001038CE">
            <w:pPr>
              <w:tabs>
                <w:tab w:val="decimal" w:pos="648"/>
              </w:tabs>
              <w:spacing w:before="100" w:beforeAutospacing="1" w:after="100" w:afterAutospacing="1"/>
              <w:rPr>
                <w:rFonts w:ascii="Times New Roman" w:hAnsi="Times New Roman" w:cs="Times New Roman"/>
              </w:rPr>
            </w:pPr>
            <w:r w:rsidRPr="001038CE">
              <w:rPr>
                <w:rFonts w:ascii="Times New Roman" w:hAnsi="Times New Roman" w:cs="Times New Roman"/>
              </w:rPr>
              <w:t xml:space="preserve">$275 </w:t>
            </w:r>
          </w:p>
        </w:tc>
        <w:tc>
          <w:tcPr>
            <w:tcW w:w="855" w:type="dxa"/>
            <w:tcBorders>
              <w:top w:val="nil"/>
              <w:left w:val="nil"/>
              <w:bottom w:val="nil"/>
              <w:right w:val="nil"/>
            </w:tcBorders>
            <w:noWrap/>
            <w:tcMar>
              <w:top w:w="15" w:type="dxa"/>
              <w:left w:w="15" w:type="dxa"/>
              <w:bottom w:w="0" w:type="dxa"/>
              <w:right w:w="15" w:type="dxa"/>
            </w:tcMar>
            <w:hideMark/>
          </w:tcPr>
          <w:p w14:paraId="4941E301" w14:textId="77777777" w:rsidR="001038CE" w:rsidRPr="001038CE" w:rsidRDefault="001038CE" w:rsidP="001038CE">
            <w:pPr>
              <w:spacing w:before="100" w:beforeAutospacing="1" w:after="100" w:afterAutospacing="1"/>
              <w:ind w:left="216" w:hanging="158"/>
              <w:jc w:val="center"/>
              <w:rPr>
                <w:rFonts w:ascii="Times New Roman" w:hAnsi="Times New Roman" w:cs="Times New Roman"/>
              </w:rPr>
            </w:pPr>
            <w:r w:rsidRPr="001038CE">
              <w:rPr>
                <w:rFonts w:ascii="Times New Roman" w:hAnsi="Times New Roman" w:cs="Times New Roman"/>
              </w:rPr>
              <w:t xml:space="preserve">  </w:t>
            </w:r>
          </w:p>
        </w:tc>
        <w:tc>
          <w:tcPr>
            <w:tcW w:w="865" w:type="dxa"/>
            <w:tcBorders>
              <w:top w:val="nil"/>
              <w:left w:val="nil"/>
              <w:bottom w:val="nil"/>
              <w:right w:val="single" w:sz="8" w:space="0" w:color="auto"/>
            </w:tcBorders>
            <w:noWrap/>
            <w:tcMar>
              <w:top w:w="15" w:type="dxa"/>
              <w:left w:w="15" w:type="dxa"/>
              <w:bottom w:w="0" w:type="dxa"/>
              <w:right w:w="120" w:type="dxa"/>
            </w:tcMar>
            <w:hideMark/>
          </w:tcPr>
          <w:p w14:paraId="7FAE7134" w14:textId="77777777" w:rsidR="001038CE" w:rsidRPr="001038CE" w:rsidRDefault="001038CE" w:rsidP="001038CE">
            <w:pPr>
              <w:spacing w:before="100" w:beforeAutospacing="1" w:after="100" w:afterAutospacing="1"/>
              <w:ind w:left="216" w:hanging="158"/>
              <w:jc w:val="center"/>
              <w:rPr>
                <w:rFonts w:ascii="Times New Roman" w:hAnsi="Times New Roman" w:cs="Times New Roman"/>
              </w:rPr>
            </w:pPr>
            <w:r w:rsidRPr="001038CE">
              <w:rPr>
                <w:rFonts w:ascii="Times New Roman" w:hAnsi="Times New Roman" w:cs="Times New Roman"/>
              </w:rPr>
              <w:t xml:space="preserve">  </w:t>
            </w:r>
          </w:p>
        </w:tc>
      </w:tr>
      <w:tr w:rsidR="001038CE" w:rsidRPr="001038CE" w14:paraId="59808EB4" w14:textId="77777777" w:rsidTr="001038CE">
        <w:trPr>
          <w:trHeight w:val="223"/>
          <w:jc w:val="center"/>
        </w:trPr>
        <w:tc>
          <w:tcPr>
            <w:tcW w:w="4140" w:type="dxa"/>
            <w:tcBorders>
              <w:top w:val="nil"/>
              <w:left w:val="single" w:sz="8" w:space="0" w:color="auto"/>
              <w:bottom w:val="nil"/>
              <w:right w:val="nil"/>
            </w:tcBorders>
            <w:noWrap/>
            <w:tcMar>
              <w:top w:w="15" w:type="dxa"/>
              <w:left w:w="120" w:type="dxa"/>
              <w:bottom w:w="0" w:type="dxa"/>
              <w:right w:w="15" w:type="dxa"/>
            </w:tcMar>
            <w:hideMark/>
          </w:tcPr>
          <w:p w14:paraId="619C7199" w14:textId="77777777" w:rsidR="001038CE" w:rsidRPr="001038CE" w:rsidRDefault="001038CE" w:rsidP="001038CE">
            <w:pPr>
              <w:spacing w:before="100" w:beforeAutospacing="1" w:after="100" w:afterAutospacing="1"/>
              <w:rPr>
                <w:rFonts w:ascii="Times New Roman" w:hAnsi="Times New Roman" w:cs="Times New Roman"/>
              </w:rPr>
            </w:pPr>
            <w:r w:rsidRPr="001038CE">
              <w:rPr>
                <w:rFonts w:ascii="Times New Roman" w:hAnsi="Times New Roman" w:cs="Times New Roman"/>
              </w:rPr>
              <w:t xml:space="preserve">Adoptions—100% </w:t>
            </w:r>
          </w:p>
        </w:tc>
        <w:tc>
          <w:tcPr>
            <w:tcW w:w="900" w:type="dxa"/>
            <w:tcBorders>
              <w:top w:val="nil"/>
              <w:left w:val="nil"/>
              <w:bottom w:val="nil"/>
              <w:right w:val="nil"/>
            </w:tcBorders>
            <w:noWrap/>
            <w:tcMar>
              <w:top w:w="15" w:type="dxa"/>
              <w:left w:w="15" w:type="dxa"/>
              <w:bottom w:w="0" w:type="dxa"/>
              <w:right w:w="15" w:type="dxa"/>
            </w:tcMar>
            <w:hideMark/>
          </w:tcPr>
          <w:p w14:paraId="49BEDF23" w14:textId="77777777" w:rsidR="001038CE" w:rsidRPr="001038CE" w:rsidRDefault="001038CE" w:rsidP="001038CE">
            <w:pPr>
              <w:tabs>
                <w:tab w:val="decimal" w:pos="648"/>
              </w:tabs>
              <w:spacing w:before="100" w:beforeAutospacing="1" w:after="100" w:afterAutospacing="1"/>
              <w:rPr>
                <w:rFonts w:ascii="Times New Roman" w:hAnsi="Times New Roman" w:cs="Times New Roman"/>
              </w:rPr>
            </w:pPr>
            <w:r w:rsidRPr="001038CE">
              <w:rPr>
                <w:rFonts w:ascii="Times New Roman" w:hAnsi="Times New Roman" w:cs="Times New Roman"/>
              </w:rPr>
              <w:t xml:space="preserve">41 </w:t>
            </w:r>
          </w:p>
        </w:tc>
        <w:tc>
          <w:tcPr>
            <w:tcW w:w="855" w:type="dxa"/>
            <w:tcBorders>
              <w:top w:val="nil"/>
              <w:left w:val="nil"/>
              <w:bottom w:val="nil"/>
              <w:right w:val="nil"/>
            </w:tcBorders>
            <w:noWrap/>
            <w:tcMar>
              <w:top w:w="15" w:type="dxa"/>
              <w:left w:w="15" w:type="dxa"/>
              <w:bottom w:w="0" w:type="dxa"/>
              <w:right w:w="15" w:type="dxa"/>
            </w:tcMar>
            <w:hideMark/>
          </w:tcPr>
          <w:p w14:paraId="3A83126A" w14:textId="77777777" w:rsidR="001038CE" w:rsidRPr="001038CE" w:rsidRDefault="001038CE" w:rsidP="001038CE">
            <w:pPr>
              <w:spacing w:before="100" w:beforeAutospacing="1" w:after="100" w:afterAutospacing="1"/>
              <w:ind w:left="216" w:hanging="158"/>
              <w:jc w:val="center"/>
              <w:rPr>
                <w:rFonts w:ascii="Times New Roman" w:hAnsi="Times New Roman" w:cs="Times New Roman"/>
              </w:rPr>
            </w:pPr>
            <w:r w:rsidRPr="001038CE">
              <w:rPr>
                <w:rFonts w:ascii="Times New Roman" w:hAnsi="Times New Roman" w:cs="Times New Roman"/>
              </w:rPr>
              <w:t xml:space="preserve">X </w:t>
            </w:r>
          </w:p>
        </w:tc>
        <w:tc>
          <w:tcPr>
            <w:tcW w:w="865" w:type="dxa"/>
            <w:tcBorders>
              <w:top w:val="nil"/>
              <w:left w:val="nil"/>
              <w:bottom w:val="nil"/>
              <w:right w:val="single" w:sz="8" w:space="0" w:color="auto"/>
            </w:tcBorders>
            <w:noWrap/>
            <w:tcMar>
              <w:top w:w="15" w:type="dxa"/>
              <w:left w:w="15" w:type="dxa"/>
              <w:bottom w:w="0" w:type="dxa"/>
              <w:right w:w="120" w:type="dxa"/>
            </w:tcMar>
            <w:hideMark/>
          </w:tcPr>
          <w:p w14:paraId="51663809" w14:textId="77777777" w:rsidR="001038CE" w:rsidRPr="001038CE" w:rsidRDefault="001038CE" w:rsidP="001038CE">
            <w:pPr>
              <w:spacing w:before="100" w:beforeAutospacing="1" w:after="100" w:afterAutospacing="1"/>
              <w:ind w:left="216" w:hanging="158"/>
              <w:jc w:val="center"/>
              <w:rPr>
                <w:rFonts w:ascii="Times New Roman" w:hAnsi="Times New Roman" w:cs="Times New Roman"/>
              </w:rPr>
            </w:pPr>
            <w:r w:rsidRPr="001038CE">
              <w:rPr>
                <w:rFonts w:ascii="Times New Roman" w:hAnsi="Times New Roman" w:cs="Times New Roman"/>
              </w:rPr>
              <w:t xml:space="preserve">  </w:t>
            </w:r>
          </w:p>
        </w:tc>
      </w:tr>
      <w:tr w:rsidR="001038CE" w:rsidRPr="001038CE" w14:paraId="5BB9D96F" w14:textId="77777777" w:rsidTr="001038CE">
        <w:trPr>
          <w:trHeight w:val="223"/>
          <w:jc w:val="center"/>
        </w:trPr>
        <w:tc>
          <w:tcPr>
            <w:tcW w:w="4140" w:type="dxa"/>
            <w:tcBorders>
              <w:top w:val="nil"/>
              <w:left w:val="single" w:sz="8" w:space="0" w:color="auto"/>
              <w:bottom w:val="nil"/>
              <w:right w:val="nil"/>
            </w:tcBorders>
            <w:noWrap/>
            <w:tcMar>
              <w:top w:w="15" w:type="dxa"/>
              <w:left w:w="120" w:type="dxa"/>
              <w:bottom w:w="0" w:type="dxa"/>
              <w:right w:w="15" w:type="dxa"/>
            </w:tcMar>
            <w:hideMark/>
          </w:tcPr>
          <w:p w14:paraId="33EF7CA3" w14:textId="77777777" w:rsidR="001038CE" w:rsidRPr="001038CE" w:rsidRDefault="001038CE" w:rsidP="001038CE">
            <w:pPr>
              <w:spacing w:before="100" w:beforeAutospacing="1" w:after="100" w:afterAutospacing="1"/>
              <w:rPr>
                <w:rFonts w:ascii="Times New Roman" w:hAnsi="Times New Roman" w:cs="Times New Roman"/>
              </w:rPr>
            </w:pPr>
            <w:r w:rsidRPr="001038CE">
              <w:rPr>
                <w:rFonts w:ascii="Times New Roman" w:hAnsi="Times New Roman" w:cs="Times New Roman"/>
              </w:rPr>
              <w:t>Food stamp administration—50% county</w:t>
            </w:r>
            <w:r w:rsidRPr="001038CE">
              <w:rPr>
                <w:rFonts w:ascii="Times New Roman" w:hAnsi="Times New Roman" w:cs="Times New Roman"/>
              </w:rPr>
              <w:br/>
              <w:t xml:space="preserve">share of costs </w:t>
            </w:r>
          </w:p>
        </w:tc>
        <w:tc>
          <w:tcPr>
            <w:tcW w:w="900" w:type="dxa"/>
            <w:tcBorders>
              <w:top w:val="nil"/>
              <w:left w:val="nil"/>
              <w:bottom w:val="nil"/>
              <w:right w:val="nil"/>
            </w:tcBorders>
            <w:noWrap/>
            <w:tcMar>
              <w:top w:w="15" w:type="dxa"/>
              <w:left w:w="15" w:type="dxa"/>
              <w:bottom w:w="0" w:type="dxa"/>
              <w:right w:w="15" w:type="dxa"/>
            </w:tcMar>
            <w:hideMark/>
          </w:tcPr>
          <w:p w14:paraId="058D4C9D" w14:textId="77777777" w:rsidR="001038CE" w:rsidRPr="001038CE" w:rsidRDefault="001038CE" w:rsidP="001038CE">
            <w:pPr>
              <w:tabs>
                <w:tab w:val="decimal" w:pos="648"/>
              </w:tabs>
              <w:spacing w:before="100" w:beforeAutospacing="1" w:after="100" w:afterAutospacing="1"/>
              <w:rPr>
                <w:rFonts w:ascii="Times New Roman" w:hAnsi="Times New Roman" w:cs="Times New Roman"/>
              </w:rPr>
            </w:pPr>
            <w:r w:rsidRPr="001038CE">
              <w:rPr>
                <w:rFonts w:ascii="Times New Roman" w:hAnsi="Times New Roman" w:cs="Times New Roman"/>
              </w:rPr>
              <w:t xml:space="preserve">134 </w:t>
            </w:r>
          </w:p>
        </w:tc>
        <w:tc>
          <w:tcPr>
            <w:tcW w:w="855" w:type="dxa"/>
            <w:tcBorders>
              <w:top w:val="nil"/>
              <w:left w:val="nil"/>
              <w:bottom w:val="nil"/>
              <w:right w:val="nil"/>
            </w:tcBorders>
            <w:noWrap/>
            <w:tcMar>
              <w:top w:w="15" w:type="dxa"/>
              <w:left w:w="15" w:type="dxa"/>
              <w:bottom w:w="0" w:type="dxa"/>
              <w:right w:w="15" w:type="dxa"/>
            </w:tcMar>
            <w:hideMark/>
          </w:tcPr>
          <w:p w14:paraId="18C0DCE2" w14:textId="77777777" w:rsidR="001038CE" w:rsidRPr="001038CE" w:rsidRDefault="001038CE" w:rsidP="001038CE">
            <w:pPr>
              <w:spacing w:before="100" w:beforeAutospacing="1" w:after="100" w:afterAutospacing="1"/>
              <w:ind w:left="216" w:hanging="158"/>
              <w:jc w:val="center"/>
              <w:rPr>
                <w:rFonts w:ascii="Times New Roman" w:hAnsi="Times New Roman" w:cs="Times New Roman"/>
              </w:rPr>
            </w:pPr>
            <w:r w:rsidRPr="001038CE">
              <w:rPr>
                <w:rFonts w:ascii="Times New Roman" w:hAnsi="Times New Roman" w:cs="Times New Roman"/>
              </w:rPr>
              <w:t xml:space="preserve">X </w:t>
            </w:r>
          </w:p>
        </w:tc>
        <w:tc>
          <w:tcPr>
            <w:tcW w:w="865" w:type="dxa"/>
            <w:tcBorders>
              <w:top w:val="nil"/>
              <w:left w:val="nil"/>
              <w:bottom w:val="nil"/>
              <w:right w:val="single" w:sz="8" w:space="0" w:color="auto"/>
            </w:tcBorders>
            <w:noWrap/>
            <w:tcMar>
              <w:top w:w="15" w:type="dxa"/>
              <w:left w:w="15" w:type="dxa"/>
              <w:bottom w:w="0" w:type="dxa"/>
              <w:right w:w="120" w:type="dxa"/>
            </w:tcMar>
            <w:hideMark/>
          </w:tcPr>
          <w:p w14:paraId="39E68645" w14:textId="77777777" w:rsidR="001038CE" w:rsidRPr="001038CE" w:rsidRDefault="001038CE" w:rsidP="001038CE">
            <w:pPr>
              <w:spacing w:before="100" w:beforeAutospacing="1" w:after="100" w:afterAutospacing="1"/>
              <w:ind w:left="216" w:hanging="158"/>
              <w:jc w:val="center"/>
              <w:rPr>
                <w:rFonts w:ascii="Times New Roman" w:hAnsi="Times New Roman" w:cs="Times New Roman"/>
              </w:rPr>
            </w:pPr>
            <w:r w:rsidRPr="001038CE">
              <w:rPr>
                <w:rFonts w:ascii="Times New Roman" w:hAnsi="Times New Roman" w:cs="Times New Roman"/>
              </w:rPr>
              <w:t xml:space="preserve">  </w:t>
            </w:r>
          </w:p>
        </w:tc>
      </w:tr>
      <w:tr w:rsidR="001038CE" w:rsidRPr="001038CE" w14:paraId="0CAB7D91" w14:textId="77777777" w:rsidTr="001038CE">
        <w:trPr>
          <w:trHeight w:val="223"/>
          <w:jc w:val="center"/>
        </w:trPr>
        <w:tc>
          <w:tcPr>
            <w:tcW w:w="4140" w:type="dxa"/>
            <w:tcBorders>
              <w:top w:val="nil"/>
              <w:left w:val="single" w:sz="8" w:space="0" w:color="auto"/>
              <w:bottom w:val="nil"/>
              <w:right w:val="nil"/>
            </w:tcBorders>
            <w:noWrap/>
            <w:tcMar>
              <w:top w:w="15" w:type="dxa"/>
              <w:left w:w="120" w:type="dxa"/>
              <w:bottom w:w="0" w:type="dxa"/>
              <w:right w:w="15" w:type="dxa"/>
            </w:tcMar>
            <w:hideMark/>
          </w:tcPr>
          <w:p w14:paraId="03D76566" w14:textId="77777777" w:rsidR="001038CE" w:rsidRPr="001038CE" w:rsidRDefault="001038CE" w:rsidP="001038CE">
            <w:pPr>
              <w:spacing w:before="100" w:beforeAutospacing="1" w:after="100" w:afterAutospacing="1"/>
              <w:rPr>
                <w:rFonts w:ascii="Times New Roman" w:hAnsi="Times New Roman" w:cs="Times New Roman"/>
              </w:rPr>
            </w:pPr>
            <w:r w:rsidRPr="001038CE">
              <w:rPr>
                <w:rFonts w:ascii="Times New Roman" w:hAnsi="Times New Roman" w:cs="Times New Roman"/>
              </w:rPr>
              <w:t xml:space="preserve">25 percent county share of CalWORKs grants </w:t>
            </w:r>
          </w:p>
        </w:tc>
        <w:tc>
          <w:tcPr>
            <w:tcW w:w="900" w:type="dxa"/>
            <w:tcBorders>
              <w:top w:val="nil"/>
              <w:left w:val="nil"/>
              <w:bottom w:val="nil"/>
              <w:right w:val="nil"/>
            </w:tcBorders>
            <w:noWrap/>
            <w:tcMar>
              <w:top w:w="15" w:type="dxa"/>
              <w:left w:w="15" w:type="dxa"/>
              <w:bottom w:w="0" w:type="dxa"/>
              <w:right w:w="15" w:type="dxa"/>
            </w:tcMar>
            <w:hideMark/>
          </w:tcPr>
          <w:p w14:paraId="7959A702" w14:textId="77777777" w:rsidR="001038CE" w:rsidRPr="001038CE" w:rsidRDefault="001038CE" w:rsidP="001038CE">
            <w:pPr>
              <w:tabs>
                <w:tab w:val="decimal" w:pos="648"/>
              </w:tabs>
              <w:spacing w:before="100" w:beforeAutospacing="1" w:after="100" w:afterAutospacing="1"/>
              <w:rPr>
                <w:rFonts w:ascii="Times New Roman" w:hAnsi="Times New Roman" w:cs="Times New Roman"/>
              </w:rPr>
            </w:pPr>
            <w:r w:rsidRPr="001038CE">
              <w:rPr>
                <w:rFonts w:ascii="Times New Roman" w:hAnsi="Times New Roman" w:cs="Times New Roman"/>
              </w:rPr>
              <w:t xml:space="preserve">750 </w:t>
            </w:r>
          </w:p>
        </w:tc>
        <w:tc>
          <w:tcPr>
            <w:tcW w:w="855" w:type="dxa"/>
            <w:tcBorders>
              <w:top w:val="nil"/>
              <w:left w:val="nil"/>
              <w:bottom w:val="nil"/>
              <w:right w:val="nil"/>
            </w:tcBorders>
            <w:noWrap/>
            <w:tcMar>
              <w:top w:w="15" w:type="dxa"/>
              <w:left w:w="15" w:type="dxa"/>
              <w:bottom w:w="0" w:type="dxa"/>
              <w:right w:w="15" w:type="dxa"/>
            </w:tcMar>
            <w:hideMark/>
          </w:tcPr>
          <w:p w14:paraId="7F68F753" w14:textId="77777777" w:rsidR="001038CE" w:rsidRPr="001038CE" w:rsidRDefault="001038CE" w:rsidP="001038CE">
            <w:pPr>
              <w:spacing w:before="100" w:beforeAutospacing="1" w:after="100" w:afterAutospacing="1"/>
              <w:ind w:left="216" w:hanging="158"/>
              <w:jc w:val="center"/>
              <w:rPr>
                <w:rFonts w:ascii="Times New Roman" w:hAnsi="Times New Roman" w:cs="Times New Roman"/>
              </w:rPr>
            </w:pPr>
            <w:r w:rsidRPr="001038CE">
              <w:rPr>
                <w:rFonts w:ascii="Times New Roman" w:hAnsi="Times New Roman" w:cs="Times New Roman"/>
              </w:rPr>
              <w:t xml:space="preserve">X </w:t>
            </w:r>
          </w:p>
        </w:tc>
        <w:tc>
          <w:tcPr>
            <w:tcW w:w="865" w:type="dxa"/>
            <w:tcBorders>
              <w:top w:val="nil"/>
              <w:left w:val="nil"/>
              <w:bottom w:val="nil"/>
              <w:right w:val="single" w:sz="8" w:space="0" w:color="auto"/>
            </w:tcBorders>
            <w:noWrap/>
            <w:tcMar>
              <w:top w:w="15" w:type="dxa"/>
              <w:left w:w="15" w:type="dxa"/>
              <w:bottom w:w="0" w:type="dxa"/>
              <w:right w:w="120" w:type="dxa"/>
            </w:tcMar>
            <w:hideMark/>
          </w:tcPr>
          <w:p w14:paraId="78E5383D" w14:textId="77777777" w:rsidR="001038CE" w:rsidRPr="001038CE" w:rsidRDefault="001038CE" w:rsidP="001038CE">
            <w:pPr>
              <w:spacing w:before="100" w:beforeAutospacing="1" w:after="100" w:afterAutospacing="1"/>
              <w:ind w:left="216" w:hanging="158"/>
              <w:jc w:val="center"/>
              <w:rPr>
                <w:rFonts w:ascii="Times New Roman" w:hAnsi="Times New Roman" w:cs="Times New Roman"/>
              </w:rPr>
            </w:pPr>
            <w:r w:rsidRPr="001038CE">
              <w:rPr>
                <w:rFonts w:ascii="Times New Roman" w:hAnsi="Times New Roman" w:cs="Times New Roman"/>
              </w:rPr>
              <w:t xml:space="preserve">  </w:t>
            </w:r>
          </w:p>
        </w:tc>
      </w:tr>
      <w:tr w:rsidR="001038CE" w:rsidRPr="001038CE" w14:paraId="38AD68FA" w14:textId="77777777" w:rsidTr="001038CE">
        <w:trPr>
          <w:trHeight w:val="223"/>
          <w:jc w:val="center"/>
        </w:trPr>
        <w:tc>
          <w:tcPr>
            <w:tcW w:w="4140" w:type="dxa"/>
            <w:tcBorders>
              <w:top w:val="nil"/>
              <w:left w:val="single" w:sz="8" w:space="0" w:color="auto"/>
              <w:bottom w:val="nil"/>
              <w:right w:val="nil"/>
            </w:tcBorders>
            <w:noWrap/>
            <w:tcMar>
              <w:top w:w="15" w:type="dxa"/>
              <w:left w:w="120" w:type="dxa"/>
              <w:bottom w:w="0" w:type="dxa"/>
              <w:right w:w="15" w:type="dxa"/>
            </w:tcMar>
            <w:hideMark/>
          </w:tcPr>
          <w:p w14:paraId="29FCCB77" w14:textId="77777777" w:rsidR="001038CE" w:rsidRPr="001038CE" w:rsidRDefault="001038CE" w:rsidP="001038CE">
            <w:pPr>
              <w:spacing w:before="100" w:beforeAutospacing="1" w:after="100" w:afterAutospacing="1"/>
              <w:rPr>
                <w:rFonts w:ascii="Times New Roman" w:hAnsi="Times New Roman" w:cs="Times New Roman"/>
              </w:rPr>
            </w:pPr>
            <w:r w:rsidRPr="001038CE">
              <w:rPr>
                <w:rFonts w:ascii="Times New Roman" w:hAnsi="Times New Roman" w:cs="Times New Roman"/>
              </w:rPr>
              <w:t xml:space="preserve">25 percent county share of automation projects </w:t>
            </w:r>
          </w:p>
        </w:tc>
        <w:tc>
          <w:tcPr>
            <w:tcW w:w="900" w:type="dxa"/>
            <w:tcBorders>
              <w:top w:val="nil"/>
              <w:left w:val="nil"/>
              <w:bottom w:val="nil"/>
              <w:right w:val="nil"/>
            </w:tcBorders>
            <w:noWrap/>
            <w:tcMar>
              <w:top w:w="15" w:type="dxa"/>
              <w:left w:w="15" w:type="dxa"/>
              <w:bottom w:w="0" w:type="dxa"/>
              <w:right w:w="15" w:type="dxa"/>
            </w:tcMar>
            <w:hideMark/>
          </w:tcPr>
          <w:p w14:paraId="62165903" w14:textId="77777777" w:rsidR="001038CE" w:rsidRPr="001038CE" w:rsidRDefault="001038CE" w:rsidP="001038CE">
            <w:pPr>
              <w:tabs>
                <w:tab w:val="decimal" w:pos="648"/>
              </w:tabs>
              <w:spacing w:before="100" w:beforeAutospacing="1" w:after="100" w:afterAutospacing="1"/>
              <w:rPr>
                <w:rFonts w:ascii="Times New Roman" w:hAnsi="Times New Roman" w:cs="Times New Roman"/>
              </w:rPr>
            </w:pPr>
            <w:r w:rsidRPr="001038CE">
              <w:rPr>
                <w:rFonts w:ascii="Times New Roman" w:hAnsi="Times New Roman" w:cs="Times New Roman"/>
              </w:rPr>
              <w:t xml:space="preserve">42 </w:t>
            </w:r>
          </w:p>
        </w:tc>
        <w:tc>
          <w:tcPr>
            <w:tcW w:w="855" w:type="dxa"/>
            <w:tcBorders>
              <w:top w:val="nil"/>
              <w:left w:val="nil"/>
              <w:bottom w:val="nil"/>
              <w:right w:val="nil"/>
            </w:tcBorders>
            <w:noWrap/>
            <w:tcMar>
              <w:top w:w="15" w:type="dxa"/>
              <w:left w:w="15" w:type="dxa"/>
              <w:bottom w:w="0" w:type="dxa"/>
              <w:right w:w="15" w:type="dxa"/>
            </w:tcMar>
            <w:hideMark/>
          </w:tcPr>
          <w:p w14:paraId="0E61BE8E" w14:textId="77777777" w:rsidR="001038CE" w:rsidRPr="001038CE" w:rsidRDefault="001038CE" w:rsidP="001038CE">
            <w:pPr>
              <w:spacing w:before="100" w:beforeAutospacing="1" w:after="100" w:afterAutospacing="1"/>
              <w:ind w:left="216" w:hanging="158"/>
              <w:jc w:val="center"/>
              <w:rPr>
                <w:rFonts w:ascii="Times New Roman" w:hAnsi="Times New Roman" w:cs="Times New Roman"/>
              </w:rPr>
            </w:pPr>
            <w:r w:rsidRPr="001038CE">
              <w:rPr>
                <w:rFonts w:ascii="Times New Roman" w:hAnsi="Times New Roman" w:cs="Times New Roman"/>
              </w:rPr>
              <w:t xml:space="preserve">X </w:t>
            </w:r>
          </w:p>
        </w:tc>
        <w:tc>
          <w:tcPr>
            <w:tcW w:w="865" w:type="dxa"/>
            <w:tcBorders>
              <w:top w:val="nil"/>
              <w:left w:val="nil"/>
              <w:bottom w:val="nil"/>
              <w:right w:val="single" w:sz="8" w:space="0" w:color="auto"/>
            </w:tcBorders>
            <w:noWrap/>
            <w:tcMar>
              <w:top w:w="15" w:type="dxa"/>
              <w:left w:w="15" w:type="dxa"/>
              <w:bottom w:w="0" w:type="dxa"/>
              <w:right w:w="120" w:type="dxa"/>
            </w:tcMar>
            <w:hideMark/>
          </w:tcPr>
          <w:p w14:paraId="56D807BB" w14:textId="77777777" w:rsidR="001038CE" w:rsidRPr="001038CE" w:rsidRDefault="001038CE" w:rsidP="001038CE">
            <w:pPr>
              <w:spacing w:before="100" w:beforeAutospacing="1" w:after="100" w:afterAutospacing="1"/>
              <w:ind w:left="216" w:hanging="158"/>
              <w:jc w:val="center"/>
              <w:rPr>
                <w:rFonts w:ascii="Times New Roman" w:hAnsi="Times New Roman" w:cs="Times New Roman"/>
              </w:rPr>
            </w:pPr>
            <w:r w:rsidRPr="001038CE">
              <w:rPr>
                <w:rFonts w:ascii="Times New Roman" w:hAnsi="Times New Roman" w:cs="Times New Roman"/>
              </w:rPr>
              <w:t xml:space="preserve">  </w:t>
            </w:r>
          </w:p>
        </w:tc>
      </w:tr>
      <w:tr w:rsidR="001038CE" w:rsidRPr="001038CE" w14:paraId="2D955A72" w14:textId="77777777" w:rsidTr="001038CE">
        <w:trPr>
          <w:trHeight w:val="223"/>
          <w:jc w:val="center"/>
        </w:trPr>
        <w:tc>
          <w:tcPr>
            <w:tcW w:w="4140" w:type="dxa"/>
            <w:tcBorders>
              <w:top w:val="nil"/>
              <w:left w:val="single" w:sz="8" w:space="0" w:color="auto"/>
              <w:bottom w:val="nil"/>
              <w:right w:val="nil"/>
            </w:tcBorders>
            <w:noWrap/>
            <w:tcMar>
              <w:top w:w="15" w:type="dxa"/>
              <w:left w:w="120" w:type="dxa"/>
              <w:bottom w:w="0" w:type="dxa"/>
              <w:right w:w="15" w:type="dxa"/>
            </w:tcMar>
            <w:vAlign w:val="bottom"/>
            <w:hideMark/>
          </w:tcPr>
          <w:p w14:paraId="6FA102B4" w14:textId="77777777" w:rsidR="001038CE" w:rsidRPr="001038CE" w:rsidRDefault="001038CE" w:rsidP="001038CE">
            <w:pPr>
              <w:spacing w:before="100" w:beforeAutospacing="1" w:after="100" w:afterAutospacing="1"/>
              <w:rPr>
                <w:rFonts w:ascii="Times New Roman" w:hAnsi="Times New Roman" w:cs="Times New Roman"/>
              </w:rPr>
            </w:pPr>
            <w:r w:rsidRPr="001038CE">
              <w:rPr>
                <w:rFonts w:ascii="Times New Roman" w:hAnsi="Times New Roman" w:cs="Times New Roman"/>
              </w:rPr>
              <w:tab/>
              <w:t>Total of Programs Recommended</w:t>
            </w:r>
            <w:r w:rsidRPr="001038CE">
              <w:rPr>
                <w:rFonts w:ascii="Times New Roman" w:hAnsi="Times New Roman" w:cs="Times New Roman"/>
              </w:rPr>
              <w:br/>
            </w:r>
            <w:r w:rsidRPr="001038CE">
              <w:rPr>
                <w:rFonts w:ascii="Times New Roman" w:hAnsi="Times New Roman" w:cs="Times New Roman"/>
              </w:rPr>
              <w:tab/>
            </w:r>
            <w:r w:rsidRPr="001038CE">
              <w:rPr>
                <w:rFonts w:ascii="Times New Roman" w:hAnsi="Times New Roman" w:cs="Times New Roman"/>
              </w:rPr>
              <w:tab/>
              <w:t xml:space="preserve">For Consideration </w:t>
            </w:r>
          </w:p>
        </w:tc>
        <w:tc>
          <w:tcPr>
            <w:tcW w:w="900" w:type="dxa"/>
            <w:tcBorders>
              <w:top w:val="nil"/>
              <w:left w:val="nil"/>
              <w:bottom w:val="nil"/>
              <w:right w:val="nil"/>
            </w:tcBorders>
            <w:noWrap/>
            <w:tcMar>
              <w:top w:w="15" w:type="dxa"/>
              <w:left w:w="15" w:type="dxa"/>
              <w:bottom w:w="0" w:type="dxa"/>
              <w:right w:w="15" w:type="dxa"/>
            </w:tcMar>
            <w:vAlign w:val="bottom"/>
            <w:hideMark/>
          </w:tcPr>
          <w:p w14:paraId="0EF1A2F6" w14:textId="77777777" w:rsidR="001038CE" w:rsidRPr="001038CE" w:rsidRDefault="001038CE" w:rsidP="001038CE">
            <w:pPr>
              <w:tabs>
                <w:tab w:val="decimal" w:pos="640"/>
              </w:tabs>
              <w:spacing w:before="100" w:beforeAutospacing="1" w:after="100" w:afterAutospacing="1"/>
              <w:rPr>
                <w:rFonts w:ascii="Times New Roman" w:hAnsi="Times New Roman" w:cs="Times New Roman"/>
              </w:rPr>
            </w:pPr>
            <w:r w:rsidRPr="001038CE">
              <w:rPr>
                <w:rFonts w:ascii="Times New Roman" w:hAnsi="Times New Roman" w:cs="Times New Roman"/>
                <w:b/>
              </w:rPr>
              <w:t xml:space="preserve"> $3,316 </w:t>
            </w:r>
          </w:p>
        </w:tc>
        <w:tc>
          <w:tcPr>
            <w:tcW w:w="855" w:type="dxa"/>
            <w:tcBorders>
              <w:top w:val="nil"/>
              <w:left w:val="nil"/>
              <w:bottom w:val="nil"/>
              <w:right w:val="nil"/>
            </w:tcBorders>
            <w:noWrap/>
            <w:tcMar>
              <w:top w:w="15" w:type="dxa"/>
              <w:left w:w="15" w:type="dxa"/>
              <w:bottom w:w="0" w:type="dxa"/>
              <w:right w:w="15" w:type="dxa"/>
            </w:tcMar>
            <w:hideMark/>
          </w:tcPr>
          <w:p w14:paraId="67057CAC" w14:textId="77777777" w:rsidR="001038CE" w:rsidRPr="001038CE" w:rsidRDefault="001038CE" w:rsidP="001038CE">
            <w:pPr>
              <w:spacing w:before="100" w:beforeAutospacing="1" w:after="100" w:afterAutospacing="1"/>
              <w:rPr>
                <w:rFonts w:ascii="Times New Roman" w:hAnsi="Times New Roman" w:cs="Times New Roman"/>
              </w:rPr>
            </w:pPr>
            <w:r w:rsidRPr="001038CE">
              <w:rPr>
                <w:rFonts w:ascii="Times New Roman" w:hAnsi="Times New Roman" w:cs="Times New Roman"/>
              </w:rPr>
              <w:t> </w:t>
            </w:r>
            <w:r w:rsidRPr="001038CE">
              <w:rPr>
                <w:rFonts w:ascii="Times New Roman" w:hAnsi="Times New Roman" w:cs="Times New Roman"/>
                <w:b/>
              </w:rPr>
              <w:t xml:space="preserve"> </w:t>
            </w:r>
          </w:p>
        </w:tc>
        <w:tc>
          <w:tcPr>
            <w:tcW w:w="865" w:type="dxa"/>
            <w:tcBorders>
              <w:top w:val="nil"/>
              <w:left w:val="nil"/>
              <w:bottom w:val="nil"/>
              <w:right w:val="single" w:sz="8" w:space="0" w:color="auto"/>
            </w:tcBorders>
            <w:noWrap/>
            <w:tcMar>
              <w:top w:w="15" w:type="dxa"/>
              <w:left w:w="15" w:type="dxa"/>
              <w:bottom w:w="0" w:type="dxa"/>
              <w:right w:w="120" w:type="dxa"/>
            </w:tcMar>
            <w:hideMark/>
          </w:tcPr>
          <w:p w14:paraId="588CD35C" w14:textId="77777777" w:rsidR="001038CE" w:rsidRPr="001038CE" w:rsidRDefault="001038CE" w:rsidP="001038CE">
            <w:pPr>
              <w:spacing w:before="100" w:beforeAutospacing="1" w:after="100" w:afterAutospacing="1"/>
              <w:rPr>
                <w:rFonts w:ascii="Times New Roman" w:hAnsi="Times New Roman" w:cs="Times New Roman"/>
              </w:rPr>
            </w:pPr>
            <w:r w:rsidRPr="001038CE">
              <w:rPr>
                <w:rFonts w:ascii="Times New Roman" w:hAnsi="Times New Roman" w:cs="Times New Roman"/>
              </w:rPr>
              <w:t> </w:t>
            </w:r>
            <w:r w:rsidRPr="001038CE">
              <w:rPr>
                <w:rFonts w:ascii="Times New Roman" w:hAnsi="Times New Roman" w:cs="Times New Roman"/>
                <w:b/>
              </w:rPr>
              <w:t xml:space="preserve"> </w:t>
            </w:r>
          </w:p>
        </w:tc>
      </w:tr>
      <w:tr w:rsidR="001038CE" w:rsidRPr="001038CE" w14:paraId="45ED5CE6" w14:textId="77777777" w:rsidTr="001038CE">
        <w:trPr>
          <w:trHeight w:hRule="exact" w:val="58"/>
          <w:jc w:val="center"/>
        </w:trPr>
        <w:tc>
          <w:tcPr>
            <w:tcW w:w="4140" w:type="dxa"/>
            <w:tcBorders>
              <w:top w:val="nil"/>
              <w:left w:val="single" w:sz="8" w:space="0" w:color="auto"/>
              <w:bottom w:val="nil"/>
              <w:right w:val="nil"/>
            </w:tcBorders>
            <w:noWrap/>
            <w:tcMar>
              <w:top w:w="15" w:type="dxa"/>
              <w:left w:w="120" w:type="dxa"/>
              <w:bottom w:w="0" w:type="dxa"/>
              <w:right w:w="15" w:type="dxa"/>
            </w:tcMar>
            <w:vAlign w:val="bottom"/>
            <w:hideMark/>
          </w:tcPr>
          <w:p w14:paraId="55BBA214" w14:textId="77777777" w:rsidR="001038CE" w:rsidRPr="001038CE" w:rsidRDefault="001038CE" w:rsidP="001038CE">
            <w:pPr>
              <w:spacing w:before="100" w:beforeAutospacing="1" w:after="100" w:afterAutospacing="1"/>
              <w:rPr>
                <w:rFonts w:ascii="Times New Roman" w:hAnsi="Times New Roman" w:cs="Times New Roman"/>
              </w:rPr>
            </w:pPr>
            <w:r w:rsidRPr="001038CE">
              <w:rPr>
                <w:rFonts w:ascii="Times New Roman" w:hAnsi="Times New Roman" w:cs="Times New Roman"/>
              </w:rPr>
              <w:t xml:space="preserve">  </w:t>
            </w:r>
          </w:p>
        </w:tc>
        <w:tc>
          <w:tcPr>
            <w:tcW w:w="900" w:type="dxa"/>
            <w:tcBorders>
              <w:top w:val="nil"/>
              <w:left w:val="nil"/>
              <w:bottom w:val="nil"/>
              <w:right w:val="nil"/>
            </w:tcBorders>
            <w:noWrap/>
            <w:tcMar>
              <w:top w:w="15" w:type="dxa"/>
              <w:left w:w="15" w:type="dxa"/>
              <w:bottom w:w="0" w:type="dxa"/>
              <w:right w:w="15" w:type="dxa"/>
            </w:tcMar>
            <w:vAlign w:val="bottom"/>
            <w:hideMark/>
          </w:tcPr>
          <w:p w14:paraId="1A45AADD" w14:textId="77777777" w:rsidR="001038CE" w:rsidRPr="001038CE" w:rsidRDefault="001038CE" w:rsidP="001038CE">
            <w:pPr>
              <w:tabs>
                <w:tab w:val="decimal" w:pos="640"/>
              </w:tabs>
              <w:spacing w:before="100" w:beforeAutospacing="1" w:after="100" w:afterAutospacing="1"/>
              <w:rPr>
                <w:rFonts w:ascii="Times New Roman" w:hAnsi="Times New Roman" w:cs="Times New Roman"/>
              </w:rPr>
            </w:pPr>
            <w:r w:rsidRPr="001038CE">
              <w:rPr>
                <w:rFonts w:ascii="Times New Roman" w:hAnsi="Times New Roman" w:cs="Times New Roman"/>
              </w:rPr>
              <w:t> </w:t>
            </w:r>
            <w:r w:rsidRPr="001038CE">
              <w:rPr>
                <w:rFonts w:ascii="Times New Roman" w:hAnsi="Times New Roman" w:cs="Times New Roman"/>
                <w:b/>
              </w:rPr>
              <w:t xml:space="preserve"> </w:t>
            </w:r>
          </w:p>
        </w:tc>
        <w:tc>
          <w:tcPr>
            <w:tcW w:w="855" w:type="dxa"/>
            <w:tcBorders>
              <w:top w:val="nil"/>
              <w:left w:val="nil"/>
              <w:bottom w:val="nil"/>
              <w:right w:val="nil"/>
            </w:tcBorders>
            <w:noWrap/>
            <w:tcMar>
              <w:top w:w="15" w:type="dxa"/>
              <w:left w:w="15" w:type="dxa"/>
              <w:bottom w:w="0" w:type="dxa"/>
              <w:right w:w="15" w:type="dxa"/>
            </w:tcMar>
            <w:hideMark/>
          </w:tcPr>
          <w:p w14:paraId="7DB8B2B4" w14:textId="77777777" w:rsidR="001038CE" w:rsidRPr="001038CE" w:rsidRDefault="001038CE" w:rsidP="001038CE">
            <w:pPr>
              <w:spacing w:before="100" w:beforeAutospacing="1" w:after="100" w:afterAutospacing="1"/>
              <w:rPr>
                <w:rFonts w:ascii="Times New Roman" w:hAnsi="Times New Roman" w:cs="Times New Roman"/>
              </w:rPr>
            </w:pPr>
            <w:r w:rsidRPr="001038CE">
              <w:rPr>
                <w:rFonts w:ascii="Times New Roman" w:hAnsi="Times New Roman" w:cs="Times New Roman"/>
              </w:rPr>
              <w:t> </w:t>
            </w:r>
            <w:r w:rsidRPr="001038CE">
              <w:rPr>
                <w:rFonts w:ascii="Times New Roman" w:hAnsi="Times New Roman" w:cs="Times New Roman"/>
                <w:b/>
              </w:rPr>
              <w:t xml:space="preserve"> </w:t>
            </w:r>
          </w:p>
        </w:tc>
        <w:tc>
          <w:tcPr>
            <w:tcW w:w="865" w:type="dxa"/>
            <w:tcBorders>
              <w:top w:val="nil"/>
              <w:left w:val="nil"/>
              <w:bottom w:val="nil"/>
              <w:right w:val="single" w:sz="8" w:space="0" w:color="auto"/>
            </w:tcBorders>
            <w:noWrap/>
            <w:tcMar>
              <w:top w:w="15" w:type="dxa"/>
              <w:left w:w="15" w:type="dxa"/>
              <w:bottom w:w="0" w:type="dxa"/>
              <w:right w:w="120" w:type="dxa"/>
            </w:tcMar>
            <w:hideMark/>
          </w:tcPr>
          <w:p w14:paraId="31AC9C1A" w14:textId="77777777" w:rsidR="001038CE" w:rsidRPr="001038CE" w:rsidRDefault="001038CE" w:rsidP="001038CE">
            <w:pPr>
              <w:spacing w:before="100" w:beforeAutospacing="1" w:after="100" w:afterAutospacing="1"/>
              <w:rPr>
                <w:rFonts w:ascii="Times New Roman" w:hAnsi="Times New Roman" w:cs="Times New Roman"/>
              </w:rPr>
            </w:pPr>
            <w:r w:rsidRPr="001038CE">
              <w:rPr>
                <w:rFonts w:ascii="Times New Roman" w:hAnsi="Times New Roman" w:cs="Times New Roman"/>
              </w:rPr>
              <w:t> </w:t>
            </w:r>
            <w:r w:rsidRPr="001038CE">
              <w:rPr>
                <w:rFonts w:ascii="Times New Roman" w:hAnsi="Times New Roman" w:cs="Times New Roman"/>
                <w:b/>
              </w:rPr>
              <w:t xml:space="preserve"> </w:t>
            </w:r>
          </w:p>
        </w:tc>
      </w:tr>
      <w:tr w:rsidR="001038CE" w:rsidRPr="001038CE" w14:paraId="491A432F" w14:textId="77777777" w:rsidTr="001038CE">
        <w:trPr>
          <w:trHeight w:val="223"/>
          <w:jc w:val="center"/>
        </w:trPr>
        <w:tc>
          <w:tcPr>
            <w:tcW w:w="6760" w:type="dxa"/>
            <w:gridSpan w:val="4"/>
            <w:tcBorders>
              <w:top w:val="nil"/>
              <w:left w:val="single" w:sz="8" w:space="0" w:color="auto"/>
              <w:bottom w:val="nil"/>
              <w:right w:val="single" w:sz="8" w:space="0" w:color="auto"/>
            </w:tcBorders>
            <w:noWrap/>
            <w:tcMar>
              <w:top w:w="15" w:type="dxa"/>
              <w:left w:w="120" w:type="dxa"/>
              <w:bottom w:w="0" w:type="dxa"/>
              <w:right w:w="15" w:type="dxa"/>
            </w:tcMar>
            <w:vAlign w:val="bottom"/>
            <w:hideMark/>
          </w:tcPr>
          <w:p w14:paraId="3E11BA06" w14:textId="77777777" w:rsidR="001038CE" w:rsidRPr="001038CE" w:rsidRDefault="001038CE" w:rsidP="001038CE">
            <w:pPr>
              <w:spacing w:before="100" w:beforeAutospacing="1" w:after="100" w:afterAutospacing="1"/>
              <w:rPr>
                <w:rFonts w:ascii="Times New Roman" w:hAnsi="Times New Roman" w:cs="Times New Roman"/>
              </w:rPr>
            </w:pPr>
            <w:proofErr w:type="spellStart"/>
            <w:r w:rsidRPr="001038CE">
              <w:rPr>
                <w:rFonts w:ascii="Times New Roman" w:hAnsi="Times New Roman" w:cs="Times New Roman"/>
                <w:sz w:val="16"/>
                <w:szCs w:val="20"/>
              </w:rPr>
              <w:t>a</w:t>
            </w:r>
            <w:proofErr w:type="spellEnd"/>
            <w:r w:rsidRPr="001038CE">
              <w:rPr>
                <w:rFonts w:ascii="Times New Roman" w:hAnsi="Times New Roman" w:cs="Times New Roman"/>
              </w:rPr>
              <w:t xml:space="preserve"> </w:t>
            </w:r>
            <w:r w:rsidRPr="001038CE">
              <w:rPr>
                <w:rFonts w:ascii="Times New Roman" w:hAnsi="Times New Roman" w:cs="Times New Roman"/>
                <w:sz w:val="14"/>
                <w:szCs w:val="20"/>
              </w:rPr>
              <w:t>The LAO recommends realigning 50 percent, rather than 100 percent, of these costs. See the “Changes Suggested by LAO” section of this table for the proposed shift.</w:t>
            </w:r>
            <w:r w:rsidRPr="001038CE">
              <w:rPr>
                <w:rFonts w:ascii="Times New Roman" w:hAnsi="Times New Roman" w:cs="Times New Roman"/>
                <w:b/>
              </w:rPr>
              <w:t xml:space="preserve"> </w:t>
            </w:r>
          </w:p>
        </w:tc>
      </w:tr>
      <w:tr w:rsidR="001038CE" w:rsidRPr="001038CE" w14:paraId="2A51BD73" w14:textId="77777777" w:rsidTr="001038CE">
        <w:trPr>
          <w:trHeight w:val="120"/>
          <w:jc w:val="center"/>
        </w:trPr>
        <w:tc>
          <w:tcPr>
            <w:tcW w:w="6760" w:type="dxa"/>
            <w:gridSpan w:val="4"/>
            <w:tcBorders>
              <w:top w:val="nil"/>
              <w:left w:val="single" w:sz="8" w:space="0" w:color="auto"/>
              <w:bottom w:val="single" w:sz="8" w:space="0" w:color="auto"/>
              <w:right w:val="single" w:sz="8" w:space="0" w:color="auto"/>
            </w:tcBorders>
            <w:noWrap/>
            <w:tcMar>
              <w:top w:w="15" w:type="dxa"/>
              <w:left w:w="120" w:type="dxa"/>
              <w:bottom w:w="0" w:type="dxa"/>
              <w:right w:w="15" w:type="dxa"/>
            </w:tcMar>
            <w:vAlign w:val="bottom"/>
            <w:hideMark/>
          </w:tcPr>
          <w:p w14:paraId="0F903519" w14:textId="77777777" w:rsidR="001038CE" w:rsidRPr="001038CE" w:rsidRDefault="001038CE" w:rsidP="001038CE">
            <w:pPr>
              <w:spacing w:before="100" w:beforeAutospacing="1" w:after="100" w:afterAutospacing="1"/>
              <w:rPr>
                <w:rFonts w:ascii="Times New Roman" w:hAnsi="Times New Roman" w:cs="Times New Roman"/>
              </w:rPr>
            </w:pPr>
            <w:r w:rsidRPr="001038CE">
              <w:rPr>
                <w:rFonts w:ascii="Times New Roman" w:hAnsi="Times New Roman" w:cs="Times New Roman"/>
              </w:rPr>
              <w:t xml:space="preserve">  </w:t>
            </w:r>
          </w:p>
        </w:tc>
      </w:tr>
    </w:tbl>
    <w:bookmarkEnd w:id="1"/>
    <w:p w14:paraId="1CDDB58D" w14:textId="77777777" w:rsidR="001038CE" w:rsidRPr="001038CE" w:rsidRDefault="001038CE" w:rsidP="001038CE">
      <w:pPr>
        <w:spacing w:before="100" w:beforeAutospacing="1" w:after="100" w:afterAutospacing="1"/>
        <w:rPr>
          <w:rFonts w:ascii="Times New Roman" w:hAnsi="Times New Roman" w:cs="Times New Roman"/>
        </w:rPr>
      </w:pPr>
      <w:r w:rsidRPr="001038CE">
        <w:rPr>
          <w:rFonts w:ascii="Times New Roman" w:hAnsi="Times New Roman" w:cs="Times New Roman"/>
        </w:rPr>
        <w:t xml:space="preserve">Figure 5 shows the proposed funding shift for each social services program, our views as to whether the program should be considered for realignment, and three additional programs (totaling about $830 million) that we suggest the Legislature consider for realignment. </w:t>
      </w:r>
    </w:p>
    <w:p w14:paraId="008AB4B9" w14:textId="77777777" w:rsidR="001038CE" w:rsidRPr="001038CE" w:rsidRDefault="001038CE" w:rsidP="001038CE">
      <w:pPr>
        <w:spacing w:before="100" w:beforeAutospacing="1" w:after="100" w:afterAutospacing="1"/>
        <w:outlineLvl w:val="3"/>
        <w:rPr>
          <w:rFonts w:ascii="Times New Roman" w:eastAsia="Times New Roman" w:hAnsi="Times New Roman" w:cs="Times New Roman"/>
          <w:b/>
          <w:bCs/>
        </w:rPr>
      </w:pPr>
      <w:bookmarkStart w:id="2" w:name="_Toc33239621"/>
      <w:r w:rsidRPr="001038CE">
        <w:rPr>
          <w:rFonts w:ascii="Times New Roman" w:eastAsia="Times New Roman" w:hAnsi="Times New Roman" w:cs="Times New Roman"/>
          <w:b/>
          <w:bCs/>
        </w:rPr>
        <w:t>Realign Full System of Children's Programs</w:t>
      </w:r>
      <w:bookmarkEnd w:id="2"/>
      <w:r w:rsidRPr="001038CE">
        <w:rPr>
          <w:rFonts w:ascii="Times New Roman" w:eastAsia="Times New Roman" w:hAnsi="Times New Roman" w:cs="Times New Roman"/>
          <w:b/>
          <w:bCs/>
        </w:rPr>
        <w:t xml:space="preserve"> </w:t>
      </w:r>
    </w:p>
    <w:p w14:paraId="6443D028" w14:textId="77777777" w:rsidR="001038CE" w:rsidRPr="001038CE" w:rsidRDefault="001038CE" w:rsidP="001038CE">
      <w:pPr>
        <w:spacing w:before="100" w:beforeAutospacing="1" w:after="100" w:afterAutospacing="1"/>
        <w:rPr>
          <w:rFonts w:ascii="Times New Roman" w:hAnsi="Times New Roman" w:cs="Times New Roman"/>
        </w:rPr>
      </w:pPr>
      <w:r w:rsidRPr="001038CE">
        <w:rPr>
          <w:rFonts w:ascii="Times New Roman" w:hAnsi="Times New Roman" w:cs="Times New Roman"/>
        </w:rPr>
        <w:t xml:space="preserve">The administration proposes to realign all children's social services programs, with one exception. Specifically, the plan realigns child welfare services, foster care, and the adoptions assistance program (provides cash benefits), but excludes the adoptions program (provides services). Given the close linkages between the children's social services programs, we recommend that the Legislature incorporate the adoptions program into any decision it makes regarding the other programs. </w:t>
      </w:r>
    </w:p>
    <w:p w14:paraId="18957C28" w14:textId="77777777" w:rsidR="001038CE" w:rsidRPr="001038CE" w:rsidRDefault="001038CE" w:rsidP="001038CE">
      <w:pPr>
        <w:spacing w:before="100" w:beforeAutospacing="1" w:after="100" w:afterAutospacing="1"/>
        <w:rPr>
          <w:rFonts w:ascii="Times New Roman" w:hAnsi="Times New Roman" w:cs="Times New Roman"/>
        </w:rPr>
      </w:pPr>
      <w:r w:rsidRPr="001038CE">
        <w:rPr>
          <w:rFonts w:ascii="Times New Roman" w:hAnsi="Times New Roman" w:cs="Times New Roman"/>
        </w:rPr>
        <w:t xml:space="preserve">In general, we think realigning the </w:t>
      </w:r>
      <w:r w:rsidRPr="001038CE">
        <w:rPr>
          <w:rFonts w:ascii="Times New Roman" w:hAnsi="Times New Roman" w:cs="Times New Roman"/>
          <w:i/>
          <w:iCs/>
        </w:rPr>
        <w:t>full array</w:t>
      </w:r>
      <w:r w:rsidRPr="001038CE">
        <w:rPr>
          <w:rFonts w:ascii="Times New Roman" w:hAnsi="Times New Roman" w:cs="Times New Roman"/>
        </w:rPr>
        <w:t xml:space="preserve"> of children's programs to counties makes sense. Counties would have control and responsibility for the entire interactive system of child welfare and foster care. Specifically, counties would be responsible for deciding when to remove children from their homes (child welfare services), caring for children who are separated from their families (Foster Care), and determining the best long-range plan for foster children (adoption, reunification, emancipation, or permanent placement with a relative under the Kinship Guardian Assistance Program). Giving counties control and responsibility for this full system of care encourages counties to manage each element of the program effectively and efficiently. </w:t>
      </w:r>
    </w:p>
    <w:p w14:paraId="39C8BF82" w14:textId="77777777" w:rsidR="001038CE" w:rsidRPr="001038CE" w:rsidRDefault="001038CE" w:rsidP="001038CE">
      <w:pPr>
        <w:spacing w:before="100" w:beforeAutospacing="1" w:after="100" w:afterAutospacing="1"/>
        <w:rPr>
          <w:rFonts w:ascii="Times New Roman" w:hAnsi="Times New Roman" w:cs="Times New Roman"/>
        </w:rPr>
      </w:pPr>
      <w:r w:rsidRPr="001038CE">
        <w:rPr>
          <w:rFonts w:ascii="Times New Roman" w:hAnsi="Times New Roman" w:cs="Times New Roman"/>
          <w:b/>
          <w:bCs/>
          <w:i/>
          <w:iCs/>
        </w:rPr>
        <w:t>Counties Would Need Increased Program Control</w:t>
      </w:r>
      <w:r w:rsidRPr="001038CE">
        <w:rPr>
          <w:rFonts w:ascii="Times New Roman" w:hAnsi="Times New Roman" w:cs="Times New Roman"/>
        </w:rPr>
        <w:t xml:space="preserve"> As discussed throughout this analysis, </w:t>
      </w:r>
      <w:proofErr w:type="gramStart"/>
      <w:r w:rsidRPr="001038CE">
        <w:rPr>
          <w:rFonts w:ascii="Times New Roman" w:hAnsi="Times New Roman" w:cs="Times New Roman"/>
        </w:rPr>
        <w:t>in order for</w:t>
      </w:r>
      <w:proofErr w:type="gramEnd"/>
      <w:r w:rsidRPr="001038CE">
        <w:rPr>
          <w:rFonts w:ascii="Times New Roman" w:hAnsi="Times New Roman" w:cs="Times New Roman"/>
        </w:rPr>
        <w:t xml:space="preserve"> realignment to improve program outcomes, counties need sufficient program authority to allow them to administer programs in a way that responds to local needs and conditions. In the case of children's programs, giving counties this authority would require the state to eliminate as many nonfederal requirements as possible, such as the state's requirement for monthly social worker visits (the federal standards </w:t>
      </w:r>
      <w:proofErr w:type="gramStart"/>
      <w:r w:rsidRPr="001038CE">
        <w:rPr>
          <w:rFonts w:ascii="Times New Roman" w:hAnsi="Times New Roman" w:cs="Times New Roman"/>
        </w:rPr>
        <w:t>is</w:t>
      </w:r>
      <w:proofErr w:type="gramEnd"/>
      <w:r w:rsidRPr="001038CE">
        <w:rPr>
          <w:rFonts w:ascii="Times New Roman" w:hAnsi="Times New Roman" w:cs="Times New Roman"/>
        </w:rPr>
        <w:t xml:space="preserve"> semiannual visits). </w:t>
      </w:r>
    </w:p>
    <w:p w14:paraId="6567A1CF" w14:textId="77777777" w:rsidR="001038CE" w:rsidRPr="001038CE" w:rsidRDefault="001038CE" w:rsidP="001038CE">
      <w:pPr>
        <w:spacing w:before="100" w:beforeAutospacing="1" w:after="100" w:afterAutospacing="1"/>
        <w:rPr>
          <w:rFonts w:ascii="Times New Roman" w:hAnsi="Times New Roman" w:cs="Times New Roman"/>
        </w:rPr>
      </w:pPr>
      <w:r w:rsidRPr="001038CE">
        <w:rPr>
          <w:rFonts w:ascii="Times New Roman" w:hAnsi="Times New Roman" w:cs="Times New Roman"/>
          <w:b/>
          <w:bCs/>
          <w:i/>
          <w:iCs/>
        </w:rPr>
        <w:t xml:space="preserve">Need to Address Federal Children and Family Services Reviews. </w:t>
      </w:r>
      <w:r w:rsidRPr="001038CE">
        <w:rPr>
          <w:rFonts w:ascii="Times New Roman" w:hAnsi="Times New Roman" w:cs="Times New Roman"/>
        </w:rPr>
        <w:t xml:space="preserve">California recently failed a federal performance review for children's services and must improve performance through a performance improvement plan, or face a reduction in federal funding. Accordingly, we recommend the realignment plan address how the state and counties would share the cost of the performance improvement plan, and how any loss in future federal funding would be allocated. </w:t>
      </w:r>
    </w:p>
    <w:p w14:paraId="53B77C42" w14:textId="77777777" w:rsidR="001038CE" w:rsidRPr="001038CE" w:rsidRDefault="001038CE" w:rsidP="001038CE">
      <w:pPr>
        <w:spacing w:before="100" w:beforeAutospacing="1" w:after="100" w:afterAutospacing="1"/>
        <w:outlineLvl w:val="3"/>
        <w:rPr>
          <w:rFonts w:ascii="Times New Roman" w:eastAsia="Times New Roman" w:hAnsi="Times New Roman" w:cs="Times New Roman"/>
          <w:b/>
          <w:bCs/>
        </w:rPr>
      </w:pPr>
      <w:bookmarkStart w:id="3" w:name="_Toc33239622"/>
      <w:r w:rsidRPr="001038CE">
        <w:rPr>
          <w:rFonts w:ascii="Times New Roman" w:eastAsia="Times New Roman" w:hAnsi="Times New Roman" w:cs="Times New Roman"/>
          <w:b/>
          <w:bCs/>
        </w:rPr>
        <w:t>CalWORKs: Some Costs Appropriate to Realign</w:t>
      </w:r>
      <w:bookmarkEnd w:id="3"/>
      <w:r w:rsidRPr="001038CE">
        <w:rPr>
          <w:rFonts w:ascii="Times New Roman" w:eastAsia="Times New Roman" w:hAnsi="Times New Roman" w:cs="Times New Roman"/>
          <w:b/>
          <w:bCs/>
        </w:rPr>
        <w:t xml:space="preserve"> </w:t>
      </w:r>
    </w:p>
    <w:p w14:paraId="4126C5B2" w14:textId="77777777" w:rsidR="001038CE" w:rsidRPr="001038CE" w:rsidRDefault="001038CE" w:rsidP="001038CE">
      <w:pPr>
        <w:spacing w:before="100" w:beforeAutospacing="1" w:after="100" w:afterAutospacing="1"/>
        <w:rPr>
          <w:rFonts w:ascii="Times New Roman" w:hAnsi="Times New Roman" w:cs="Times New Roman"/>
        </w:rPr>
      </w:pPr>
      <w:r w:rsidRPr="001038CE">
        <w:rPr>
          <w:rFonts w:ascii="Times New Roman" w:hAnsi="Times New Roman" w:cs="Times New Roman"/>
        </w:rPr>
        <w:t xml:space="preserve">CalWORKs is a county administered entitlement program for which the state must meet strict federal participation requirements or face significant penalties. In addition, to prevent migration effects, the state has an interest in making sure grant levels are uniform and that recipients have access to necessary services before reaching their five-year time limits. For these reasons, we think that the state should be responsible for most </w:t>
      </w:r>
      <w:proofErr w:type="spellStart"/>
      <w:r w:rsidRPr="001038CE">
        <w:rPr>
          <w:rFonts w:ascii="Times New Roman" w:hAnsi="Times New Roman" w:cs="Times New Roman"/>
        </w:rPr>
        <w:t>CalWORKS</w:t>
      </w:r>
      <w:proofErr w:type="spellEnd"/>
      <w:r w:rsidRPr="001038CE">
        <w:rPr>
          <w:rFonts w:ascii="Times New Roman" w:hAnsi="Times New Roman" w:cs="Times New Roman"/>
        </w:rPr>
        <w:t xml:space="preserve"> program costs. However, we recognize that county actions do influence this program's long-term costs, and therefore we think there is merit to the administration's proposal to give counties a share of the program's costs for administration and employment services. In addition, we suggest that the Legislature consider giving the counties a share of the grant costs. We discuss these suggestions separately. </w:t>
      </w:r>
    </w:p>
    <w:p w14:paraId="077B0FB7" w14:textId="77777777" w:rsidR="001038CE" w:rsidRPr="001038CE" w:rsidRDefault="001038CE" w:rsidP="001038CE">
      <w:pPr>
        <w:spacing w:before="100" w:beforeAutospacing="1" w:after="100" w:afterAutospacing="1"/>
        <w:rPr>
          <w:rFonts w:ascii="Times New Roman" w:hAnsi="Times New Roman" w:cs="Times New Roman"/>
        </w:rPr>
      </w:pPr>
      <w:r w:rsidRPr="001038CE">
        <w:rPr>
          <w:rFonts w:ascii="Times New Roman" w:hAnsi="Times New Roman" w:cs="Times New Roman"/>
          <w:b/>
          <w:bCs/>
          <w:i/>
          <w:iCs/>
        </w:rPr>
        <w:t xml:space="preserve">Employment Services and Administration Merit Inclusion in Realignment Plan. </w:t>
      </w:r>
      <w:r w:rsidRPr="001038CE">
        <w:rPr>
          <w:rFonts w:ascii="Times New Roman" w:hAnsi="Times New Roman" w:cs="Times New Roman"/>
        </w:rPr>
        <w:t xml:space="preserve">In general, we concur with the administration's proposal for a 50 percent county share of costs for administration and employment services. Although counties are responsible for developing welfare-to-work plans and providing the necessary training, child care, and case management services in support of those plans, counties pay no marginal cost for CalWORKs employment services or administrative costs. (Counties pay only a fixed cost based on their expenditures in 1996-97.) Without a marginal share of cost for employment services and administration, counties have limited incentive to control costs for these critical inputs, including the labor cost of county employees administering the </w:t>
      </w:r>
      <w:proofErr w:type="spellStart"/>
      <w:r w:rsidRPr="001038CE">
        <w:rPr>
          <w:rFonts w:ascii="Times New Roman" w:hAnsi="Times New Roman" w:cs="Times New Roman"/>
        </w:rPr>
        <w:t>CalWORKS</w:t>
      </w:r>
      <w:proofErr w:type="spellEnd"/>
      <w:r w:rsidRPr="001038CE">
        <w:rPr>
          <w:rFonts w:ascii="Times New Roman" w:hAnsi="Times New Roman" w:cs="Times New Roman"/>
        </w:rPr>
        <w:t xml:space="preserve"> program. </w:t>
      </w:r>
    </w:p>
    <w:p w14:paraId="17168EFD" w14:textId="77777777" w:rsidR="001038CE" w:rsidRPr="001038CE" w:rsidRDefault="001038CE" w:rsidP="001038CE">
      <w:pPr>
        <w:spacing w:before="100" w:beforeAutospacing="1" w:after="100" w:afterAutospacing="1"/>
        <w:rPr>
          <w:rFonts w:ascii="Times New Roman" w:hAnsi="Times New Roman" w:cs="Times New Roman"/>
        </w:rPr>
      </w:pPr>
      <w:r w:rsidRPr="001038CE">
        <w:rPr>
          <w:rFonts w:ascii="Times New Roman" w:hAnsi="Times New Roman" w:cs="Times New Roman"/>
          <w:b/>
          <w:bCs/>
          <w:i/>
          <w:iCs/>
        </w:rPr>
        <w:t>Add a Share of CalWORKs Grants to Realignment</w:t>
      </w:r>
      <w:r w:rsidRPr="001038CE">
        <w:rPr>
          <w:rFonts w:ascii="Times New Roman" w:hAnsi="Times New Roman" w:cs="Times New Roman"/>
        </w:rPr>
        <w:t xml:space="preserve">. While economic factors beyond a county's control drive the number of families eligible for </w:t>
      </w:r>
      <w:proofErr w:type="spellStart"/>
      <w:r w:rsidRPr="001038CE">
        <w:rPr>
          <w:rFonts w:ascii="Times New Roman" w:hAnsi="Times New Roman" w:cs="Times New Roman"/>
        </w:rPr>
        <w:t>CalWORKS</w:t>
      </w:r>
      <w:proofErr w:type="spellEnd"/>
      <w:r w:rsidRPr="001038CE">
        <w:rPr>
          <w:rFonts w:ascii="Times New Roman" w:hAnsi="Times New Roman" w:cs="Times New Roman"/>
        </w:rPr>
        <w:t xml:space="preserve"> in any community, local actions also influence the size of a county's CalWORKs caseload. Specifically, counties are responsible for providing welfare-to-work services that enable recipients to make the transition from cash aid to self-sufficiency. Thus, through the delivery of employment services, counties have some control over program exits. Increasing a county's share of grant costs—it is currently 2.5 percent—would give counties greater incentives to successfully move recipients toward self-sufficiency. Given the degree of control counties have over CalWORKs cash assistance costs, we recommend that the Legislature consider a partial share of cost for grants, perhaps in the range of 25 percent to 35 percent. A 25 percent share would be equivalent to about $750 million. </w:t>
      </w:r>
    </w:p>
    <w:p w14:paraId="57783987" w14:textId="77777777" w:rsidR="001038CE" w:rsidRPr="001038CE" w:rsidRDefault="001038CE" w:rsidP="001038CE">
      <w:pPr>
        <w:spacing w:before="100" w:beforeAutospacing="1" w:after="100" w:afterAutospacing="1"/>
        <w:outlineLvl w:val="3"/>
        <w:rPr>
          <w:rFonts w:ascii="Times New Roman" w:eastAsia="Times New Roman" w:hAnsi="Times New Roman" w:cs="Times New Roman"/>
          <w:b/>
          <w:bCs/>
        </w:rPr>
      </w:pPr>
      <w:bookmarkStart w:id="4" w:name="_Toc33239623"/>
      <w:r w:rsidRPr="001038CE">
        <w:rPr>
          <w:rFonts w:ascii="Times New Roman" w:eastAsia="Times New Roman" w:hAnsi="Times New Roman" w:cs="Times New Roman"/>
          <w:b/>
          <w:bCs/>
        </w:rPr>
        <w:t>Food Stamps Administration—Sharing Costs Makes Sense</w:t>
      </w:r>
      <w:bookmarkEnd w:id="4"/>
      <w:r w:rsidRPr="001038CE">
        <w:rPr>
          <w:rFonts w:ascii="Times New Roman" w:eastAsia="Times New Roman" w:hAnsi="Times New Roman" w:cs="Times New Roman"/>
          <w:b/>
          <w:bCs/>
        </w:rPr>
        <w:t xml:space="preserve"> </w:t>
      </w:r>
    </w:p>
    <w:p w14:paraId="3A43E408" w14:textId="77777777" w:rsidR="001038CE" w:rsidRPr="001038CE" w:rsidRDefault="001038CE" w:rsidP="001038CE">
      <w:pPr>
        <w:spacing w:before="100" w:beforeAutospacing="1" w:after="100" w:afterAutospacing="1"/>
        <w:rPr>
          <w:rFonts w:ascii="Times New Roman" w:hAnsi="Times New Roman" w:cs="Times New Roman"/>
        </w:rPr>
      </w:pPr>
      <w:r w:rsidRPr="001038CE">
        <w:rPr>
          <w:rFonts w:ascii="Times New Roman" w:hAnsi="Times New Roman" w:cs="Times New Roman"/>
        </w:rPr>
        <w:t xml:space="preserve">Currently, counties administer the Food Stamp program, in conformity with federal Food Stamps eligibility rules, but pay no marginal share of costs for this program. The administration proposes to shift to counties 100 percent of the cost of Food Stamps administration. In our view, a shift of 100 percent of the cost of administering this income assistance program would be inappropriate, given the limited county control over these costs. Instead, we recommend the Legislature consider realigning a </w:t>
      </w:r>
      <w:r w:rsidRPr="001038CE">
        <w:rPr>
          <w:rFonts w:ascii="Times New Roman" w:hAnsi="Times New Roman" w:cs="Times New Roman"/>
          <w:i/>
          <w:iCs/>
        </w:rPr>
        <w:t xml:space="preserve">share </w:t>
      </w:r>
      <w:r w:rsidRPr="001038CE">
        <w:rPr>
          <w:rFonts w:ascii="Times New Roman" w:hAnsi="Times New Roman" w:cs="Times New Roman"/>
        </w:rPr>
        <w:t xml:space="preserve">of the cost of Food Stamps administration as a reflection of the degree of control counties have over these costs, particularly employee wages. </w:t>
      </w:r>
    </w:p>
    <w:p w14:paraId="598FE7A3" w14:textId="77777777" w:rsidR="001038CE" w:rsidRPr="001038CE" w:rsidRDefault="001038CE" w:rsidP="001038CE">
      <w:pPr>
        <w:spacing w:before="100" w:beforeAutospacing="1" w:after="100" w:afterAutospacing="1"/>
        <w:rPr>
          <w:rFonts w:ascii="Times New Roman" w:hAnsi="Times New Roman" w:cs="Times New Roman"/>
        </w:rPr>
      </w:pPr>
      <w:r w:rsidRPr="001038CE">
        <w:rPr>
          <w:rFonts w:ascii="Times New Roman" w:hAnsi="Times New Roman" w:cs="Times New Roman"/>
        </w:rPr>
        <w:t xml:space="preserve">To avoid any potential for cost shifting among social services programs, we suggest that the county share for Food Stamps administration </w:t>
      </w:r>
      <w:r w:rsidRPr="001038CE">
        <w:rPr>
          <w:rFonts w:ascii="Times New Roman" w:hAnsi="Times New Roman" w:cs="Times New Roman"/>
          <w:i/>
          <w:iCs/>
        </w:rPr>
        <w:t xml:space="preserve">match </w:t>
      </w:r>
      <w:r w:rsidRPr="001038CE">
        <w:rPr>
          <w:rFonts w:ascii="Times New Roman" w:hAnsi="Times New Roman" w:cs="Times New Roman"/>
        </w:rPr>
        <w:t xml:space="preserve">the share of cost for CalWORKs administration and services. (In some counties, the same workers perform the eligibility function for both programs.) The Governor has proposed a 50 percent share for CalWORKs administration. We believe any share of cost for Food Stamp administration—in the range of about 25 percent to 50 percent—would work, so long as this share of costs is consistent with the share of administrative costs for related programs. </w:t>
      </w:r>
    </w:p>
    <w:p w14:paraId="00B6452A" w14:textId="77777777" w:rsidR="001038CE" w:rsidRPr="001038CE" w:rsidRDefault="001038CE" w:rsidP="001038CE">
      <w:pPr>
        <w:spacing w:before="100" w:beforeAutospacing="1" w:after="100" w:afterAutospacing="1"/>
        <w:outlineLvl w:val="3"/>
        <w:rPr>
          <w:rFonts w:ascii="Times New Roman" w:eastAsia="Times New Roman" w:hAnsi="Times New Roman" w:cs="Times New Roman"/>
          <w:b/>
          <w:bCs/>
        </w:rPr>
      </w:pPr>
      <w:bookmarkStart w:id="5" w:name="_Toc33239624"/>
      <w:r w:rsidRPr="001038CE">
        <w:rPr>
          <w:rFonts w:ascii="Times New Roman" w:eastAsia="Times New Roman" w:hAnsi="Times New Roman" w:cs="Times New Roman"/>
          <w:b/>
          <w:bCs/>
        </w:rPr>
        <w:t>Immigrant Programs Are Inappropriate to Realign</w:t>
      </w:r>
      <w:bookmarkEnd w:id="5"/>
      <w:r w:rsidRPr="001038CE">
        <w:rPr>
          <w:rFonts w:ascii="Times New Roman" w:eastAsia="Times New Roman" w:hAnsi="Times New Roman" w:cs="Times New Roman"/>
          <w:b/>
          <w:bCs/>
        </w:rPr>
        <w:t xml:space="preserve"> </w:t>
      </w:r>
    </w:p>
    <w:p w14:paraId="6B8813C7" w14:textId="77777777" w:rsidR="001038CE" w:rsidRPr="001038CE" w:rsidRDefault="001038CE" w:rsidP="001038CE">
      <w:pPr>
        <w:spacing w:before="100" w:beforeAutospacing="1" w:after="100" w:afterAutospacing="1"/>
        <w:rPr>
          <w:rFonts w:ascii="Times New Roman" w:hAnsi="Times New Roman" w:cs="Times New Roman"/>
        </w:rPr>
      </w:pPr>
      <w:r w:rsidRPr="001038CE">
        <w:rPr>
          <w:rFonts w:ascii="Times New Roman" w:hAnsi="Times New Roman" w:cs="Times New Roman"/>
        </w:rPr>
        <w:t xml:space="preserve">The Cash Assistance Program for Immigrants (CAPI) and California Food Assistance Program (CFAP) provide cash or food coupon benefits to federally ineligible legal immigrants. As shown in Figure 1, the Governor proposes to give counties full discretion in operating these programs, including the option of eliminating these benefits. As these programs are cash (or cash equivalent) programs, the state has an interest in maintaining uniformity in benefit levels. Variation in benefit levels could lead to migration, or potentially a "race to the bottom," whereby one county's reduction in benefits spurs others to reduce benefits </w:t>
      </w:r>
      <w:proofErr w:type="gramStart"/>
      <w:r w:rsidRPr="001038CE">
        <w:rPr>
          <w:rFonts w:ascii="Times New Roman" w:hAnsi="Times New Roman" w:cs="Times New Roman"/>
        </w:rPr>
        <w:t>in order to</w:t>
      </w:r>
      <w:proofErr w:type="gramEnd"/>
      <w:r w:rsidRPr="001038CE">
        <w:rPr>
          <w:rFonts w:ascii="Times New Roman" w:hAnsi="Times New Roman" w:cs="Times New Roman"/>
        </w:rPr>
        <w:t xml:space="preserve"> avoid becoming a benefit "magnet." Given the state's interest in uniform benefits, we believe that CAPI and CFAP should remain state responsibilities. </w:t>
      </w:r>
    </w:p>
    <w:p w14:paraId="5E6BA9FC" w14:textId="77777777" w:rsidR="001038CE" w:rsidRPr="001038CE" w:rsidRDefault="001038CE" w:rsidP="001038CE">
      <w:pPr>
        <w:spacing w:before="100" w:beforeAutospacing="1" w:after="100" w:afterAutospacing="1"/>
        <w:outlineLvl w:val="3"/>
        <w:rPr>
          <w:rFonts w:ascii="Times New Roman" w:eastAsia="Times New Roman" w:hAnsi="Times New Roman" w:cs="Times New Roman"/>
          <w:b/>
          <w:bCs/>
        </w:rPr>
      </w:pPr>
      <w:bookmarkStart w:id="6" w:name="_Toc33239625"/>
      <w:r w:rsidRPr="001038CE">
        <w:rPr>
          <w:rFonts w:ascii="Times New Roman" w:eastAsia="Times New Roman" w:hAnsi="Times New Roman" w:cs="Times New Roman"/>
          <w:b/>
          <w:bCs/>
        </w:rPr>
        <w:t>In-Home Supportive Services: Partial Realignment Makes Sense</w:t>
      </w:r>
      <w:bookmarkEnd w:id="6"/>
      <w:r w:rsidRPr="001038CE">
        <w:rPr>
          <w:rFonts w:ascii="Times New Roman" w:eastAsia="Times New Roman" w:hAnsi="Times New Roman" w:cs="Times New Roman"/>
          <w:b/>
          <w:bCs/>
        </w:rPr>
        <w:t xml:space="preserve"> </w:t>
      </w:r>
    </w:p>
    <w:p w14:paraId="6365151E" w14:textId="77777777" w:rsidR="001038CE" w:rsidRPr="001038CE" w:rsidRDefault="001038CE" w:rsidP="001038CE">
      <w:pPr>
        <w:spacing w:before="100" w:beforeAutospacing="1" w:after="100" w:afterAutospacing="1"/>
        <w:rPr>
          <w:rFonts w:ascii="Times New Roman" w:hAnsi="Times New Roman" w:cs="Times New Roman"/>
        </w:rPr>
      </w:pPr>
      <w:r w:rsidRPr="001038CE">
        <w:rPr>
          <w:rFonts w:ascii="Times New Roman" w:hAnsi="Times New Roman" w:cs="Times New Roman"/>
        </w:rPr>
        <w:t xml:space="preserve">The IHSS program provides various services to eligible aged blind, and disabled persons who are unable to remain safely in their own homes without such assistance. The IHSS program has two components: </w:t>
      </w:r>
      <w:proofErr w:type="gramStart"/>
      <w:r w:rsidRPr="001038CE">
        <w:rPr>
          <w:rFonts w:ascii="Times New Roman" w:hAnsi="Times New Roman" w:cs="Times New Roman"/>
        </w:rPr>
        <w:t>the</w:t>
      </w:r>
      <w:proofErr w:type="gramEnd"/>
      <w:r w:rsidRPr="001038CE">
        <w:rPr>
          <w:rFonts w:ascii="Times New Roman" w:hAnsi="Times New Roman" w:cs="Times New Roman"/>
        </w:rPr>
        <w:t xml:space="preserve"> Personal Care Services Program (PCSP), which is federally funded through Medicaid, and the Residual program, which is funded entirely with state and county funds. The nonfederal costs of the program are shared 35 percent county and 65 percent state. </w:t>
      </w:r>
    </w:p>
    <w:p w14:paraId="37E8014E" w14:textId="77777777" w:rsidR="001038CE" w:rsidRPr="001038CE" w:rsidRDefault="001038CE" w:rsidP="001038CE">
      <w:pPr>
        <w:spacing w:before="100" w:beforeAutospacing="1" w:after="100" w:afterAutospacing="1"/>
        <w:rPr>
          <w:rFonts w:ascii="Times New Roman" w:hAnsi="Times New Roman" w:cs="Times New Roman"/>
        </w:rPr>
      </w:pPr>
      <w:r w:rsidRPr="001038CE">
        <w:rPr>
          <w:rFonts w:ascii="Times New Roman" w:hAnsi="Times New Roman" w:cs="Times New Roman"/>
        </w:rPr>
        <w:t xml:space="preserve">The federal PCSP is an entitlement program, with eligibility governed by federal rules that generally provide that low-income aged or disabled individuals are eligible for services. However, such individuals are not eligible for PCSP if they choose a responsible relative provider or need supervisory care. Such persons are served in the state-only Residual program, which is also an entitlement pursuant to state law. Federal and state rules govern the types of services provided, but counties make specific determinations concerning the degree of impairment and hours of service provided. Counties also negotiate the rates paid to service providers. The IHSS program has been one of the fastest growing social services programs—since 1998-99 its General Fund costs have more than doubled to over $1 billion. </w:t>
      </w:r>
    </w:p>
    <w:p w14:paraId="5A86EC45" w14:textId="77777777" w:rsidR="001038CE" w:rsidRPr="001038CE" w:rsidRDefault="001038CE" w:rsidP="001038CE">
      <w:pPr>
        <w:spacing w:before="100" w:beforeAutospacing="1" w:after="100" w:afterAutospacing="1"/>
        <w:rPr>
          <w:rFonts w:ascii="Times New Roman" w:hAnsi="Times New Roman" w:cs="Times New Roman"/>
        </w:rPr>
      </w:pPr>
      <w:r w:rsidRPr="001038CE">
        <w:rPr>
          <w:rFonts w:ascii="Times New Roman" w:hAnsi="Times New Roman" w:cs="Times New Roman"/>
        </w:rPr>
        <w:t xml:space="preserve">Because counties make decisions that significantly affect costs of the IHSS program—assigning hours of service based on their assessment of impairment and negotiating provider payment rates—realigning more program costs to counties has merit. However, we believe a 100 percent program shift to counties does not match counties' level of control over IHSS costs since they do not establish eligibility rules. Accordingly, we believe the Legislature should consider an increased county share, perhaps 50 percent (compared to 35 percent under current law). The Legislature should also consider giving counties more control over IHSS, especially in the Residual program, which is governed by state rather than federal law. </w:t>
      </w:r>
    </w:p>
    <w:p w14:paraId="0522F23B" w14:textId="77777777" w:rsidR="001038CE" w:rsidRPr="001038CE" w:rsidRDefault="001038CE" w:rsidP="001038CE">
      <w:pPr>
        <w:spacing w:before="100" w:beforeAutospacing="1" w:after="100" w:afterAutospacing="1"/>
        <w:rPr>
          <w:rFonts w:ascii="Times New Roman" w:hAnsi="Times New Roman" w:cs="Times New Roman"/>
        </w:rPr>
      </w:pPr>
      <w:r w:rsidRPr="001038CE">
        <w:rPr>
          <w:rFonts w:ascii="Times New Roman" w:hAnsi="Times New Roman" w:cs="Times New Roman"/>
          <w:b/>
          <w:bCs/>
          <w:i/>
          <w:iCs/>
        </w:rPr>
        <w:t xml:space="preserve">Interaction </w:t>
      </w:r>
      <w:proofErr w:type="gramStart"/>
      <w:r w:rsidRPr="001038CE">
        <w:rPr>
          <w:rFonts w:ascii="Times New Roman" w:hAnsi="Times New Roman" w:cs="Times New Roman"/>
          <w:b/>
          <w:bCs/>
          <w:i/>
          <w:iCs/>
        </w:rPr>
        <w:t>With</w:t>
      </w:r>
      <w:proofErr w:type="gramEnd"/>
      <w:r w:rsidRPr="001038CE">
        <w:rPr>
          <w:rFonts w:ascii="Times New Roman" w:hAnsi="Times New Roman" w:cs="Times New Roman"/>
          <w:b/>
          <w:bCs/>
          <w:i/>
          <w:iCs/>
        </w:rPr>
        <w:t xml:space="preserve"> Long-Term Care</w:t>
      </w:r>
      <w:r w:rsidRPr="001038CE">
        <w:rPr>
          <w:rFonts w:ascii="Times New Roman" w:hAnsi="Times New Roman" w:cs="Times New Roman"/>
        </w:rPr>
        <w:t xml:space="preserve">. The IHSS and long-term care programs are integrally linked. The IHSS program assists people in remaining in their homes; long-term care assists people unable to live independently. Earlier in this piece, we argued that the Governor's realignment plan for long-term care as proposed is unworkable. We offered suggestions for modifying the Governor's proposal to phase in a realignment plan for increased county responsibility for an integrated long-term care system. If long-term care is ultimately realigned to counties, then the Legislature should enact commensurate increases in county responsibilities under IHSS. </w:t>
      </w:r>
    </w:p>
    <w:p w14:paraId="28B368C6" w14:textId="77777777" w:rsidR="001038CE" w:rsidRPr="001038CE" w:rsidRDefault="001038CE" w:rsidP="001038CE">
      <w:pPr>
        <w:spacing w:before="100" w:beforeAutospacing="1" w:after="100" w:afterAutospacing="1"/>
        <w:outlineLvl w:val="3"/>
        <w:rPr>
          <w:rFonts w:ascii="Times New Roman" w:eastAsia="Times New Roman" w:hAnsi="Times New Roman" w:cs="Times New Roman"/>
          <w:b/>
          <w:bCs/>
        </w:rPr>
      </w:pPr>
      <w:bookmarkStart w:id="7" w:name="_Toc33239626"/>
      <w:r w:rsidRPr="001038CE">
        <w:rPr>
          <w:rFonts w:ascii="Times New Roman" w:eastAsia="Times New Roman" w:hAnsi="Times New Roman" w:cs="Times New Roman"/>
          <w:b/>
          <w:bCs/>
        </w:rPr>
        <w:t>Adult Protective Services Makes Sense to Realign</w:t>
      </w:r>
      <w:bookmarkEnd w:id="7"/>
      <w:r w:rsidRPr="001038CE">
        <w:rPr>
          <w:rFonts w:ascii="Times New Roman" w:eastAsia="Times New Roman" w:hAnsi="Times New Roman" w:cs="Times New Roman"/>
          <w:b/>
          <w:bCs/>
        </w:rPr>
        <w:t xml:space="preserve"> </w:t>
      </w:r>
    </w:p>
    <w:p w14:paraId="05C73545" w14:textId="77777777" w:rsidR="001038CE" w:rsidRPr="001038CE" w:rsidRDefault="001038CE" w:rsidP="001038CE">
      <w:pPr>
        <w:spacing w:before="100" w:beforeAutospacing="1" w:after="100" w:afterAutospacing="1"/>
        <w:rPr>
          <w:rFonts w:ascii="Times New Roman" w:hAnsi="Times New Roman" w:cs="Times New Roman"/>
        </w:rPr>
      </w:pPr>
      <w:r w:rsidRPr="001038CE">
        <w:rPr>
          <w:rFonts w:ascii="Times New Roman" w:hAnsi="Times New Roman" w:cs="Times New Roman"/>
        </w:rPr>
        <w:t xml:space="preserve">Created by Chapter 946, Statutes of 1998 (SB 2199, Lockyer), the APS program </w:t>
      </w:r>
      <w:proofErr w:type="gramStart"/>
      <w:r w:rsidRPr="001038CE">
        <w:rPr>
          <w:rFonts w:ascii="Times New Roman" w:hAnsi="Times New Roman" w:cs="Times New Roman"/>
        </w:rPr>
        <w:t>provides assistance to</w:t>
      </w:r>
      <w:proofErr w:type="gramEnd"/>
      <w:r w:rsidRPr="001038CE">
        <w:rPr>
          <w:rFonts w:ascii="Times New Roman" w:hAnsi="Times New Roman" w:cs="Times New Roman"/>
        </w:rPr>
        <w:t xml:space="preserve"> elderly and dependent adults who are functionally impaired, unable to meet their own needs, and who are victims of abuse, neglect, or exploitation. Like CAPI and CFAP, the Governor proposes that counties have complete flexibility in determining the level of service in this program, including the option of eliminating these services. In recent years, as the Legislature reduced funding for this program, it amended the APS statute to free the counties from certain mandatory activities. The Governor's proposal moves further in this direction by making the program optional. Because we think it is reasonable to allow community standards and priorities to influence the management and funding of this program, we believe it merits legislative consideration for realignment to counties. </w:t>
      </w:r>
    </w:p>
    <w:p w14:paraId="46535A87" w14:textId="77777777" w:rsidR="001038CE" w:rsidRPr="001038CE" w:rsidRDefault="001038CE" w:rsidP="001038CE">
      <w:pPr>
        <w:spacing w:before="100" w:beforeAutospacing="1" w:after="100" w:afterAutospacing="1"/>
        <w:outlineLvl w:val="3"/>
        <w:rPr>
          <w:rFonts w:ascii="Times New Roman" w:eastAsia="Times New Roman" w:hAnsi="Times New Roman" w:cs="Times New Roman"/>
          <w:b/>
          <w:bCs/>
        </w:rPr>
      </w:pPr>
      <w:bookmarkStart w:id="8" w:name="_Toc33239627"/>
      <w:r w:rsidRPr="001038CE">
        <w:rPr>
          <w:rFonts w:ascii="Times New Roman" w:eastAsia="Times New Roman" w:hAnsi="Times New Roman" w:cs="Times New Roman"/>
          <w:b/>
          <w:bCs/>
        </w:rPr>
        <w:t>Automation Projects: Align State and County Interests</w:t>
      </w:r>
      <w:bookmarkEnd w:id="8"/>
      <w:r w:rsidRPr="001038CE">
        <w:rPr>
          <w:rFonts w:ascii="Times New Roman" w:eastAsia="Times New Roman" w:hAnsi="Times New Roman" w:cs="Times New Roman"/>
          <w:b/>
          <w:bCs/>
        </w:rPr>
        <w:t xml:space="preserve"> </w:t>
      </w:r>
    </w:p>
    <w:p w14:paraId="06C4CB4E" w14:textId="77777777" w:rsidR="001038CE" w:rsidRPr="001038CE" w:rsidRDefault="001038CE" w:rsidP="001038CE">
      <w:pPr>
        <w:spacing w:before="100" w:beforeAutospacing="1" w:after="100" w:afterAutospacing="1"/>
        <w:rPr>
          <w:rFonts w:ascii="Times New Roman" w:hAnsi="Times New Roman" w:cs="Times New Roman"/>
        </w:rPr>
      </w:pPr>
      <w:r w:rsidRPr="001038CE">
        <w:rPr>
          <w:rFonts w:ascii="Times New Roman" w:hAnsi="Times New Roman" w:cs="Times New Roman"/>
        </w:rPr>
        <w:t xml:space="preserve">Currently the state is responsible for developing and maintaining several large welfare automation projects operated by the 58 counties. These systems include the Statewide Automated Welfare System, the Child Welfare Services/Case Management System, and the Case Management Information and </w:t>
      </w:r>
      <w:proofErr w:type="spellStart"/>
      <w:r w:rsidRPr="001038CE">
        <w:rPr>
          <w:rFonts w:ascii="Times New Roman" w:hAnsi="Times New Roman" w:cs="Times New Roman"/>
        </w:rPr>
        <w:t>Payrolling</w:t>
      </w:r>
      <w:proofErr w:type="spellEnd"/>
      <w:r w:rsidRPr="001038CE">
        <w:rPr>
          <w:rFonts w:ascii="Times New Roman" w:hAnsi="Times New Roman" w:cs="Times New Roman"/>
        </w:rPr>
        <w:t xml:space="preserve"> System. </w:t>
      </w:r>
    </w:p>
    <w:p w14:paraId="46B83625" w14:textId="77777777" w:rsidR="001038CE" w:rsidRPr="001038CE" w:rsidRDefault="001038CE" w:rsidP="001038CE">
      <w:pPr>
        <w:spacing w:before="100" w:beforeAutospacing="1" w:after="100" w:afterAutospacing="1"/>
        <w:rPr>
          <w:rFonts w:ascii="Times New Roman" w:hAnsi="Times New Roman" w:cs="Times New Roman"/>
        </w:rPr>
      </w:pPr>
      <w:r w:rsidRPr="001038CE">
        <w:rPr>
          <w:rFonts w:ascii="Times New Roman" w:hAnsi="Times New Roman" w:cs="Times New Roman"/>
        </w:rPr>
        <w:t xml:space="preserve">Although counties share in the maintenance and operations of such systems, their share of development costs is very small (about 5 percent of nonfederal costs). Counties play a significant role in the development of these systems as the state project managers treat the counties as "clients." Further, counties benefit from these systems because increased automation capacity increases their ability to serve clients while reducing labor costs. </w:t>
      </w:r>
    </w:p>
    <w:p w14:paraId="2401F5DF" w14:textId="77777777" w:rsidR="001038CE" w:rsidRPr="001038CE" w:rsidRDefault="001038CE" w:rsidP="001038CE">
      <w:pPr>
        <w:spacing w:before="100" w:beforeAutospacing="1" w:after="100" w:afterAutospacing="1"/>
        <w:rPr>
          <w:rFonts w:ascii="Times New Roman" w:hAnsi="Times New Roman" w:cs="Times New Roman"/>
        </w:rPr>
      </w:pPr>
      <w:r w:rsidRPr="001038CE">
        <w:rPr>
          <w:rFonts w:ascii="Times New Roman" w:hAnsi="Times New Roman" w:cs="Times New Roman"/>
        </w:rPr>
        <w:t xml:space="preserve">Under the current system, counties have financial incentives to "ask for more" during the development phase because their development cost share is low, and they will benefit from any increased automation functionality that is developed. Because the state has a large interest in overseeing statewide implementation and federal compliance, we believe that the state should continue to support </w:t>
      </w:r>
      <w:proofErr w:type="gramStart"/>
      <w:r w:rsidRPr="001038CE">
        <w:rPr>
          <w:rFonts w:ascii="Times New Roman" w:hAnsi="Times New Roman" w:cs="Times New Roman"/>
        </w:rPr>
        <w:t>the majority of</w:t>
      </w:r>
      <w:proofErr w:type="gramEnd"/>
      <w:r w:rsidRPr="001038CE">
        <w:rPr>
          <w:rFonts w:ascii="Times New Roman" w:hAnsi="Times New Roman" w:cs="Times New Roman"/>
        </w:rPr>
        <w:t xml:space="preserve"> automation costs. Nevertheless, increasing the county share of development costs would better align state and county goals in automation development. We suggest raising county costs to about 25 percent. For 2003-04, this would shift approximately $42 million in automation costs to the counties. </w:t>
      </w:r>
    </w:p>
    <w:p w14:paraId="7A4229F9" w14:textId="77777777" w:rsidR="001038CE" w:rsidRPr="001038CE" w:rsidRDefault="001038CE" w:rsidP="001038CE">
      <w:pPr>
        <w:spacing w:before="100" w:beforeAutospacing="1" w:after="100" w:afterAutospacing="1"/>
        <w:outlineLvl w:val="2"/>
        <w:rPr>
          <w:rFonts w:ascii="Times New Roman" w:eastAsia="Times New Roman" w:hAnsi="Times New Roman" w:cs="Times New Roman"/>
          <w:b/>
          <w:bCs/>
          <w:sz w:val="27"/>
          <w:szCs w:val="27"/>
        </w:rPr>
      </w:pPr>
      <w:bookmarkStart w:id="9" w:name="_Toc33239628"/>
      <w:r w:rsidRPr="001038CE">
        <w:rPr>
          <w:rFonts w:ascii="Times New Roman" w:eastAsia="Times New Roman" w:hAnsi="Times New Roman" w:cs="Times New Roman"/>
          <w:b/>
          <w:bCs/>
          <w:sz w:val="27"/>
          <w:szCs w:val="27"/>
        </w:rPr>
        <w:t>Child Care</w:t>
      </w:r>
      <w:bookmarkEnd w:id="9"/>
      <w:r w:rsidRPr="001038CE">
        <w:rPr>
          <w:rFonts w:ascii="Times New Roman" w:eastAsia="Times New Roman" w:hAnsi="Times New Roman" w:cs="Times New Roman"/>
          <w:b/>
          <w:bCs/>
          <w:sz w:val="27"/>
          <w:szCs w:val="27"/>
        </w:rPr>
        <w:t xml:space="preserve"> </w:t>
      </w:r>
    </w:p>
    <w:p w14:paraId="57513DFA" w14:textId="77777777" w:rsidR="001038CE" w:rsidRPr="001038CE" w:rsidRDefault="001038CE" w:rsidP="001038CE">
      <w:pPr>
        <w:spacing w:before="100" w:beforeAutospacing="1" w:after="100" w:afterAutospacing="1"/>
        <w:outlineLvl w:val="3"/>
        <w:rPr>
          <w:rFonts w:ascii="Times New Roman" w:eastAsia="Times New Roman" w:hAnsi="Times New Roman" w:cs="Times New Roman"/>
          <w:b/>
          <w:bCs/>
        </w:rPr>
      </w:pPr>
      <w:bookmarkStart w:id="10" w:name="_Toc33239629"/>
      <w:r w:rsidRPr="001038CE">
        <w:rPr>
          <w:rFonts w:ascii="Times New Roman" w:eastAsia="Times New Roman" w:hAnsi="Times New Roman" w:cs="Times New Roman"/>
          <w:b/>
          <w:bCs/>
        </w:rPr>
        <w:t>Program Improvements Possible through Realignment</w:t>
      </w:r>
      <w:bookmarkEnd w:id="10"/>
      <w:r w:rsidRPr="001038CE">
        <w:rPr>
          <w:rFonts w:ascii="Times New Roman" w:eastAsia="Times New Roman" w:hAnsi="Times New Roman" w:cs="Times New Roman"/>
          <w:b/>
          <w:bCs/>
        </w:rPr>
        <w:t xml:space="preserve"> </w:t>
      </w:r>
    </w:p>
    <w:p w14:paraId="62C377DC" w14:textId="77777777" w:rsidR="001038CE" w:rsidRPr="001038CE" w:rsidRDefault="001038CE" w:rsidP="001038CE">
      <w:pPr>
        <w:spacing w:before="100" w:beforeAutospacing="1" w:after="100" w:afterAutospacing="1"/>
        <w:rPr>
          <w:rFonts w:ascii="Times New Roman" w:hAnsi="Times New Roman" w:cs="Times New Roman"/>
        </w:rPr>
      </w:pPr>
      <w:r w:rsidRPr="001038CE">
        <w:rPr>
          <w:rFonts w:ascii="Times New Roman" w:hAnsi="Times New Roman" w:cs="Times New Roman"/>
        </w:rPr>
        <w:t xml:space="preserve">California's subsidized child care system is administered primarily through SDE and DSS. The </w:t>
      </w:r>
      <w:r w:rsidRPr="001038CE">
        <w:rPr>
          <w:rFonts w:ascii="Times New Roman" w:hAnsi="Times New Roman" w:cs="Times New Roman"/>
          <w:i/>
          <w:iCs/>
        </w:rPr>
        <w:t xml:space="preserve">2002-03 Budget Act </w:t>
      </w:r>
      <w:r w:rsidRPr="001038CE">
        <w:rPr>
          <w:rFonts w:ascii="Times New Roman" w:hAnsi="Times New Roman" w:cs="Times New Roman"/>
        </w:rPr>
        <w:t xml:space="preserve">allocates about $3.1 billion—$1.7 billion from the General Fund and $1.4 in billion federal funds—for over 15 different child care and development programs. About half of this funding is for programs restricted to current and former CalWORKs recipients. The remaining funding is for programs open to all California residents, based on income eligibility and space availability. </w:t>
      </w:r>
    </w:p>
    <w:p w14:paraId="7FDA1D2B" w14:textId="77777777" w:rsidR="001038CE" w:rsidRPr="001038CE" w:rsidRDefault="001038CE" w:rsidP="001038CE">
      <w:pPr>
        <w:spacing w:before="100" w:beforeAutospacing="1" w:after="100" w:afterAutospacing="1"/>
        <w:rPr>
          <w:rFonts w:ascii="Times New Roman" w:hAnsi="Times New Roman" w:cs="Times New Roman"/>
        </w:rPr>
      </w:pPr>
      <w:r w:rsidRPr="001038CE">
        <w:rPr>
          <w:rFonts w:ascii="Times New Roman" w:hAnsi="Times New Roman" w:cs="Times New Roman"/>
        </w:rPr>
        <w:t xml:space="preserve">The administration's realignment plan shifts to counties responsibility for—and significant authority over—most child care programs administered by SDE. In addition to the $8.2 billion in new revenues that would be available to counties for child care and other programs, the proposed budget includes $863 million in federal funds for child care subject to enactment of the realignment proposal. </w:t>
      </w:r>
    </w:p>
    <w:p w14:paraId="6D9DEA30" w14:textId="77777777" w:rsidR="001038CE" w:rsidRPr="001038CE" w:rsidRDefault="001038CE" w:rsidP="001038CE">
      <w:pPr>
        <w:spacing w:before="100" w:beforeAutospacing="1" w:after="100" w:afterAutospacing="1"/>
        <w:rPr>
          <w:rFonts w:ascii="Times New Roman" w:hAnsi="Times New Roman" w:cs="Times New Roman"/>
        </w:rPr>
      </w:pPr>
      <w:r w:rsidRPr="001038CE">
        <w:rPr>
          <w:rFonts w:ascii="Times New Roman" w:hAnsi="Times New Roman" w:cs="Times New Roman"/>
        </w:rPr>
        <w:t xml:space="preserve">Currently, the state's centralized child care system creates significant difficulties for families and local child care providers: </w:t>
      </w:r>
    </w:p>
    <w:p w14:paraId="5E2E1F1C" w14:textId="77777777" w:rsidR="001038CE" w:rsidRPr="001038CE" w:rsidRDefault="001038CE" w:rsidP="001038CE">
      <w:pPr>
        <w:numPr>
          <w:ilvl w:val="0"/>
          <w:numId w:val="6"/>
        </w:numPr>
        <w:spacing w:before="100" w:beforeAutospacing="1" w:after="100" w:afterAutospacing="1"/>
        <w:rPr>
          <w:rFonts w:ascii="Times New Roman" w:eastAsia="Times New Roman" w:hAnsi="Times New Roman" w:cs="Times New Roman"/>
        </w:rPr>
      </w:pPr>
      <w:r w:rsidRPr="001038CE">
        <w:rPr>
          <w:rFonts w:ascii="Times New Roman" w:eastAsia="Times New Roman" w:hAnsi="Times New Roman" w:cs="Times New Roman"/>
          <w:b/>
          <w:bCs/>
          <w:i/>
          <w:iCs/>
        </w:rPr>
        <w:t xml:space="preserve">Difficult for Families to Access Services. </w:t>
      </w:r>
      <w:r w:rsidRPr="001038CE">
        <w:rPr>
          <w:rFonts w:ascii="Times New Roman" w:eastAsia="Times New Roman" w:hAnsi="Times New Roman" w:cs="Times New Roman"/>
        </w:rPr>
        <w:t xml:space="preserve">The state's child care programs generally use separate eligibility criteria, require different points of entry, and maintain separate waiting lists. The uncoordinated </w:t>
      </w:r>
      <w:proofErr w:type="gramStart"/>
      <w:r w:rsidRPr="001038CE">
        <w:rPr>
          <w:rFonts w:ascii="Times New Roman" w:eastAsia="Times New Roman" w:hAnsi="Times New Roman" w:cs="Times New Roman"/>
        </w:rPr>
        <w:t>manner in which</w:t>
      </w:r>
      <w:proofErr w:type="gramEnd"/>
      <w:r w:rsidRPr="001038CE">
        <w:rPr>
          <w:rFonts w:ascii="Times New Roman" w:eastAsia="Times New Roman" w:hAnsi="Times New Roman" w:cs="Times New Roman"/>
        </w:rPr>
        <w:t xml:space="preserve"> these programs are administered impedes families' access to the system.</w:t>
      </w:r>
    </w:p>
    <w:p w14:paraId="2A6C4FC3" w14:textId="77777777" w:rsidR="001038CE" w:rsidRPr="001038CE" w:rsidRDefault="001038CE" w:rsidP="001038CE">
      <w:pPr>
        <w:numPr>
          <w:ilvl w:val="0"/>
          <w:numId w:val="6"/>
        </w:numPr>
        <w:spacing w:before="100" w:beforeAutospacing="1" w:after="100" w:afterAutospacing="1"/>
        <w:rPr>
          <w:rFonts w:ascii="Times New Roman" w:eastAsia="Times New Roman" w:hAnsi="Times New Roman" w:cs="Times New Roman"/>
        </w:rPr>
      </w:pPr>
      <w:r w:rsidRPr="001038CE">
        <w:rPr>
          <w:rFonts w:ascii="Times New Roman" w:eastAsia="Times New Roman" w:hAnsi="Times New Roman" w:cs="Times New Roman"/>
          <w:b/>
          <w:bCs/>
          <w:i/>
          <w:iCs/>
        </w:rPr>
        <w:t xml:space="preserve">Provider Rules Are Unduly Complex. </w:t>
      </w:r>
      <w:r w:rsidRPr="001038CE">
        <w:rPr>
          <w:rFonts w:ascii="Times New Roman" w:eastAsia="Times New Roman" w:hAnsi="Times New Roman" w:cs="Times New Roman"/>
        </w:rPr>
        <w:t>Local child care providers that receive funding under more than one child care program often must negotiate separate contracts for each program and comply with separate rules regarding allowable expenditures, attendance accounting, eligibility, and reimbursement rates.</w:t>
      </w:r>
    </w:p>
    <w:p w14:paraId="183CB679" w14:textId="77777777" w:rsidR="001038CE" w:rsidRPr="001038CE" w:rsidRDefault="001038CE" w:rsidP="001038CE">
      <w:pPr>
        <w:numPr>
          <w:ilvl w:val="0"/>
          <w:numId w:val="6"/>
        </w:numPr>
        <w:spacing w:before="100" w:beforeAutospacing="1" w:after="100" w:afterAutospacing="1"/>
        <w:rPr>
          <w:rFonts w:ascii="Times New Roman" w:eastAsia="Times New Roman" w:hAnsi="Times New Roman" w:cs="Times New Roman"/>
        </w:rPr>
      </w:pPr>
      <w:r w:rsidRPr="001038CE">
        <w:rPr>
          <w:rFonts w:ascii="Times New Roman" w:eastAsia="Times New Roman" w:hAnsi="Times New Roman" w:cs="Times New Roman"/>
          <w:b/>
          <w:bCs/>
          <w:i/>
          <w:iCs/>
        </w:rPr>
        <w:t xml:space="preserve">Similar Families Treated Differently. </w:t>
      </w:r>
      <w:r w:rsidRPr="001038CE">
        <w:rPr>
          <w:rFonts w:ascii="Times New Roman" w:eastAsia="Times New Roman" w:hAnsi="Times New Roman" w:cs="Times New Roman"/>
        </w:rPr>
        <w:t>The state's child care programs treat families with similar incomes differently, depending on whether they have received assistance through the CalWORKs program. In general, families that previously have been on CalWORKs continue to receive services, while other working poor families are placed on waiting lists.</w:t>
      </w:r>
    </w:p>
    <w:p w14:paraId="6C30F022" w14:textId="77777777" w:rsidR="001038CE" w:rsidRPr="001038CE" w:rsidRDefault="001038CE" w:rsidP="001038CE">
      <w:pPr>
        <w:spacing w:before="100" w:beforeAutospacing="1" w:after="100" w:afterAutospacing="1"/>
        <w:rPr>
          <w:rFonts w:ascii="Times New Roman" w:hAnsi="Times New Roman" w:cs="Times New Roman"/>
        </w:rPr>
      </w:pPr>
      <w:r w:rsidRPr="001038CE">
        <w:rPr>
          <w:rFonts w:ascii="Times New Roman" w:hAnsi="Times New Roman" w:cs="Times New Roman"/>
        </w:rPr>
        <w:t xml:space="preserve">In view of the above, we believe the administration's proposal to realign child care programs to counties merits legislative consideration. Realignment would give counties the flexibility to use child care funds as part of an integrated strategy to serve the needs of their communities' working poor. Counties could reduce the administrative complexity of the system by setting countywide rules relating to eligibility, family fees, and reimbursement rates. (Please see the "Child Care and Development" section in the "Education" chapter of the </w:t>
      </w:r>
      <w:r w:rsidRPr="001038CE">
        <w:rPr>
          <w:rFonts w:ascii="Times New Roman" w:hAnsi="Times New Roman" w:cs="Times New Roman"/>
          <w:i/>
          <w:iCs/>
        </w:rPr>
        <w:t>Analysis</w:t>
      </w:r>
      <w:r w:rsidRPr="001038CE">
        <w:rPr>
          <w:rFonts w:ascii="Times New Roman" w:hAnsi="Times New Roman" w:cs="Times New Roman"/>
        </w:rPr>
        <w:t xml:space="preserve"> for further discussion regarding the child care realignment proposal.) </w:t>
      </w:r>
    </w:p>
    <w:p w14:paraId="2C7940B0" w14:textId="77777777" w:rsidR="001038CE" w:rsidRPr="001038CE" w:rsidRDefault="001038CE" w:rsidP="001038CE">
      <w:pPr>
        <w:spacing w:before="100" w:beforeAutospacing="1" w:after="100" w:afterAutospacing="1"/>
        <w:outlineLvl w:val="2"/>
        <w:rPr>
          <w:rFonts w:ascii="Times New Roman" w:eastAsia="Times New Roman" w:hAnsi="Times New Roman" w:cs="Times New Roman"/>
          <w:b/>
          <w:bCs/>
          <w:sz w:val="27"/>
          <w:szCs w:val="27"/>
        </w:rPr>
      </w:pPr>
      <w:bookmarkStart w:id="11" w:name="_Toc33239630"/>
      <w:r w:rsidRPr="001038CE">
        <w:rPr>
          <w:rFonts w:ascii="Times New Roman" w:eastAsia="Times New Roman" w:hAnsi="Times New Roman" w:cs="Times New Roman"/>
          <w:b/>
          <w:bCs/>
          <w:sz w:val="27"/>
          <w:szCs w:val="27"/>
        </w:rPr>
        <w:t>Criminal Justice</w:t>
      </w:r>
      <w:bookmarkEnd w:id="11"/>
      <w:r w:rsidRPr="001038CE">
        <w:rPr>
          <w:rFonts w:ascii="Times New Roman" w:eastAsia="Times New Roman" w:hAnsi="Times New Roman" w:cs="Times New Roman"/>
          <w:b/>
          <w:bCs/>
          <w:sz w:val="27"/>
          <w:szCs w:val="27"/>
        </w:rPr>
        <w:t xml:space="preserve"> </w:t>
      </w:r>
    </w:p>
    <w:p w14:paraId="42B36EFD" w14:textId="77777777" w:rsidR="001038CE" w:rsidRPr="001038CE" w:rsidRDefault="001038CE" w:rsidP="001038CE">
      <w:pPr>
        <w:spacing w:before="100" w:beforeAutospacing="1" w:after="100" w:afterAutospacing="1"/>
        <w:rPr>
          <w:rFonts w:ascii="Times New Roman" w:hAnsi="Times New Roman" w:cs="Times New Roman"/>
        </w:rPr>
      </w:pPr>
      <w:r w:rsidRPr="001038CE">
        <w:rPr>
          <w:rFonts w:ascii="Times New Roman" w:hAnsi="Times New Roman" w:cs="Times New Roman"/>
        </w:rPr>
        <w:t xml:space="preserve">The administration's plan proposes changes to only one criminal justice program—trial court security. As shown in Figure 4, we recommend the Legislature reject the administration's trial court proposal, but consider for realignment several programs relating to juvenile and adult corrections. </w:t>
      </w:r>
    </w:p>
    <w:p w14:paraId="78B5AB96" w14:textId="77777777" w:rsidR="001038CE" w:rsidRPr="001038CE" w:rsidRDefault="001038CE" w:rsidP="001038CE">
      <w:pPr>
        <w:spacing w:before="100" w:beforeAutospacing="1" w:after="100" w:afterAutospacing="1"/>
        <w:outlineLvl w:val="3"/>
        <w:rPr>
          <w:rFonts w:ascii="Times New Roman" w:eastAsia="Times New Roman" w:hAnsi="Times New Roman" w:cs="Times New Roman"/>
          <w:b/>
          <w:bCs/>
        </w:rPr>
      </w:pPr>
      <w:bookmarkStart w:id="12" w:name="_Toc33239631"/>
      <w:r w:rsidRPr="001038CE">
        <w:rPr>
          <w:rFonts w:ascii="Times New Roman" w:eastAsia="Times New Roman" w:hAnsi="Times New Roman" w:cs="Times New Roman"/>
          <w:b/>
          <w:bCs/>
        </w:rPr>
        <w:t>Court Security Fund Swap Is Not Realignment</w:t>
      </w:r>
      <w:bookmarkEnd w:id="12"/>
      <w:r w:rsidRPr="001038CE">
        <w:rPr>
          <w:rFonts w:ascii="Times New Roman" w:eastAsia="Times New Roman" w:hAnsi="Times New Roman" w:cs="Times New Roman"/>
          <w:b/>
          <w:bCs/>
        </w:rPr>
        <w:t xml:space="preserve"> </w:t>
      </w:r>
    </w:p>
    <w:p w14:paraId="6C8484DD" w14:textId="77777777" w:rsidR="001038CE" w:rsidRPr="001038CE" w:rsidRDefault="001038CE" w:rsidP="001038CE">
      <w:pPr>
        <w:spacing w:before="100" w:beforeAutospacing="1" w:after="100" w:afterAutospacing="1"/>
        <w:rPr>
          <w:rFonts w:ascii="Times New Roman" w:hAnsi="Times New Roman" w:cs="Times New Roman"/>
        </w:rPr>
      </w:pPr>
      <w:r w:rsidRPr="001038CE">
        <w:rPr>
          <w:rFonts w:ascii="Times New Roman" w:hAnsi="Times New Roman" w:cs="Times New Roman"/>
        </w:rPr>
        <w:t xml:space="preserve">Under the administration's realignment plan, 6.54 percent of the revenues raised by the new sales tax is deposited into the Trial Court Trust Fund for court security purposes. State General Fund support for court security is then reduced by a commensurate amount. Our review indicates that the administration's plan does not realign any governmental duties or improve the delivery of services; it simply moves the costs of a state funded program from the General Fund to a new revenue source. For this reason, we recommend the Legislature exclude this program from the list of programs considered for realignment. While the administration's plan proposes to </w:t>
      </w:r>
      <w:proofErr w:type="gramStart"/>
      <w:r w:rsidRPr="001038CE">
        <w:rPr>
          <w:rFonts w:ascii="Times New Roman" w:hAnsi="Times New Roman" w:cs="Times New Roman"/>
        </w:rPr>
        <w:t>give</w:t>
      </w:r>
      <w:proofErr w:type="gramEnd"/>
      <w:r w:rsidRPr="001038CE">
        <w:rPr>
          <w:rFonts w:ascii="Times New Roman" w:hAnsi="Times New Roman" w:cs="Times New Roman"/>
        </w:rPr>
        <w:t xml:space="preserve"> courts needed increased flexibility in the management of security costs, the Legislature could provide this increased flexibility through a separate statute. </w:t>
      </w:r>
    </w:p>
    <w:p w14:paraId="32E9F75D" w14:textId="77777777" w:rsidR="001038CE" w:rsidRPr="001038CE" w:rsidRDefault="001038CE" w:rsidP="001038CE">
      <w:pPr>
        <w:spacing w:before="100" w:beforeAutospacing="1" w:after="100" w:afterAutospacing="1"/>
        <w:outlineLvl w:val="3"/>
        <w:rPr>
          <w:rFonts w:ascii="Times New Roman" w:eastAsia="Times New Roman" w:hAnsi="Times New Roman" w:cs="Times New Roman"/>
          <w:b/>
          <w:bCs/>
        </w:rPr>
      </w:pPr>
      <w:bookmarkStart w:id="13" w:name="_Toc33239632"/>
      <w:r w:rsidRPr="001038CE">
        <w:rPr>
          <w:rFonts w:ascii="Times New Roman" w:eastAsia="Times New Roman" w:hAnsi="Times New Roman" w:cs="Times New Roman"/>
          <w:b/>
          <w:bCs/>
        </w:rPr>
        <w:t>Realign Adult and Juvenile Offender Programs</w:t>
      </w:r>
      <w:bookmarkEnd w:id="13"/>
      <w:r w:rsidRPr="001038CE">
        <w:rPr>
          <w:rFonts w:ascii="Times New Roman" w:eastAsia="Times New Roman" w:hAnsi="Times New Roman" w:cs="Times New Roman"/>
          <w:b/>
          <w:bCs/>
        </w:rPr>
        <w:t xml:space="preserve"> </w:t>
      </w:r>
    </w:p>
    <w:p w14:paraId="54C385F9" w14:textId="77777777" w:rsidR="001038CE" w:rsidRPr="001038CE" w:rsidRDefault="001038CE" w:rsidP="001038CE">
      <w:pPr>
        <w:spacing w:before="100" w:beforeAutospacing="1" w:after="100" w:afterAutospacing="1"/>
        <w:rPr>
          <w:rFonts w:ascii="Times New Roman" w:hAnsi="Times New Roman" w:cs="Times New Roman"/>
        </w:rPr>
      </w:pPr>
      <w:r w:rsidRPr="001038CE">
        <w:rPr>
          <w:rFonts w:ascii="Times New Roman" w:hAnsi="Times New Roman" w:cs="Times New Roman"/>
        </w:rPr>
        <w:t xml:space="preserve">Currently, the state is responsible for the incarceration and treatment of thousands of adult and juvenile offenders who, within a few years or months, will be released from state facilities. Upon their release, most juvenile and adult offenders return to their home communities. Thus, local governments have a significant interest in the future behavior of these individuals. Counties also administer many of the programs these individuals need to reduce their likelihood of recidivism—drug and alcohol treatment programs, mental health services, indigent health, and some employment services. </w:t>
      </w:r>
    </w:p>
    <w:p w14:paraId="6BF77D77" w14:textId="77777777" w:rsidR="001038CE" w:rsidRPr="001038CE" w:rsidRDefault="001038CE" w:rsidP="001038CE">
      <w:pPr>
        <w:spacing w:before="100" w:beforeAutospacing="1" w:after="100" w:afterAutospacing="1"/>
        <w:rPr>
          <w:rFonts w:ascii="Times New Roman" w:hAnsi="Times New Roman" w:cs="Times New Roman"/>
        </w:rPr>
      </w:pPr>
      <w:r w:rsidRPr="001038CE">
        <w:rPr>
          <w:rFonts w:ascii="Times New Roman" w:hAnsi="Times New Roman" w:cs="Times New Roman"/>
        </w:rPr>
        <w:t xml:space="preserve">We believe that realignment of program and funding responsibility for certain components of the criminal justice system merits consideration by the Legislature because of the program linkages discussed above. In addition, such an approach would provide counties with a strong incentive to intervene early with criminal offenders and develop alternative methods of incarceration and services to minimize an individual's risk of reoffending. The programs we believe worth consideration for realignment are juvenile justice, adult parole, and return-to-custody. </w:t>
      </w:r>
    </w:p>
    <w:p w14:paraId="10954089" w14:textId="77777777" w:rsidR="001038CE" w:rsidRPr="001038CE" w:rsidRDefault="001038CE" w:rsidP="001038CE">
      <w:pPr>
        <w:spacing w:before="100" w:beforeAutospacing="1" w:after="100" w:afterAutospacing="1"/>
        <w:rPr>
          <w:rFonts w:ascii="Times New Roman" w:hAnsi="Times New Roman" w:cs="Times New Roman"/>
        </w:rPr>
      </w:pPr>
      <w:r w:rsidRPr="001038CE">
        <w:rPr>
          <w:rFonts w:ascii="Times New Roman" w:hAnsi="Times New Roman" w:cs="Times New Roman"/>
          <w:b/>
          <w:bCs/>
          <w:i/>
          <w:iCs/>
        </w:rPr>
        <w:t>Juvenile Offenders</w:t>
      </w:r>
      <w:r w:rsidRPr="001038CE">
        <w:rPr>
          <w:rFonts w:ascii="Times New Roman" w:hAnsi="Times New Roman" w:cs="Times New Roman"/>
        </w:rPr>
        <w:t xml:space="preserve">. Counties currently are responsible for more than 95 percent of all juvenile offender cases, primarily through their probation departments. The state's Department of the Youth Authority provides incarceration, rehabilitation services, and community supervision for juvenile offenders who have committed crimes that are more serious in nature or have repeatedly failed to respond to local juvenile justice programs. Current law requires counties to pay a share of the cost for Youth Authority commitments based on a sliding fee schedule that charges counties a higher fee for less serious offenders and a lower fee for more serious offenders. The county share of cost varies from about 4 percent to 63 percent depending on the classification of the ward being committed to the Youth Authority. Under our proposed realignment, counties would be responsible for treatment of </w:t>
      </w:r>
      <w:r w:rsidRPr="001038CE">
        <w:rPr>
          <w:rFonts w:ascii="Times New Roman" w:hAnsi="Times New Roman" w:cs="Times New Roman"/>
          <w:i/>
          <w:iCs/>
        </w:rPr>
        <w:t xml:space="preserve">all </w:t>
      </w:r>
      <w:r w:rsidRPr="001038CE">
        <w:rPr>
          <w:rFonts w:ascii="Times New Roman" w:hAnsi="Times New Roman" w:cs="Times New Roman"/>
        </w:rPr>
        <w:t xml:space="preserve">juvenile offenders at the local level, or for paying the full cost of placing offenders in state facilities. This realignment would clarify the responsibility for juvenile commitments and give counties greater incentives to invest in prevention and treatment programs. </w:t>
      </w:r>
    </w:p>
    <w:p w14:paraId="48D97673" w14:textId="77777777" w:rsidR="001038CE" w:rsidRPr="001038CE" w:rsidRDefault="001038CE" w:rsidP="001038CE">
      <w:pPr>
        <w:spacing w:before="100" w:beforeAutospacing="1" w:after="100" w:afterAutospacing="1"/>
        <w:rPr>
          <w:rFonts w:ascii="Times New Roman" w:hAnsi="Times New Roman" w:cs="Times New Roman"/>
        </w:rPr>
      </w:pPr>
      <w:r w:rsidRPr="001038CE">
        <w:rPr>
          <w:rFonts w:ascii="Times New Roman" w:hAnsi="Times New Roman" w:cs="Times New Roman"/>
          <w:b/>
          <w:bCs/>
          <w:i/>
          <w:iCs/>
        </w:rPr>
        <w:t>Adult Parole</w:t>
      </w:r>
      <w:r w:rsidRPr="001038CE">
        <w:rPr>
          <w:rFonts w:ascii="Times New Roman" w:hAnsi="Times New Roman" w:cs="Times New Roman"/>
        </w:rPr>
        <w:t xml:space="preserve">. Currently, when a state prison inmate completes his or her sentence, he or she is supervised on parole by state staff in the community for up to three years. The community supervision services provided on parole are very </w:t>
      </w:r>
      <w:proofErr w:type="gramStart"/>
      <w:r w:rsidRPr="001038CE">
        <w:rPr>
          <w:rFonts w:ascii="Times New Roman" w:hAnsi="Times New Roman" w:cs="Times New Roman"/>
        </w:rPr>
        <w:t>similar to</w:t>
      </w:r>
      <w:proofErr w:type="gramEnd"/>
      <w:r w:rsidRPr="001038CE">
        <w:rPr>
          <w:rFonts w:ascii="Times New Roman" w:hAnsi="Times New Roman" w:cs="Times New Roman"/>
        </w:rPr>
        <w:t xml:space="preserve"> the services provided by county probation departments to probationers. Under our proposed realignment, state parole would be abolished and the community supervision function would be consolidated with county probation departments. Counties would determine the type and intensity of community supervision and how to make the best use of funds. For example, a county may decide to place an offender with a violent history in an intensive supervision program, or an offender with a history of substance abuse in a residential treatment program. </w:t>
      </w:r>
    </w:p>
    <w:p w14:paraId="59A1F9D6" w14:textId="77777777" w:rsidR="001038CE" w:rsidRPr="001038CE" w:rsidRDefault="001038CE" w:rsidP="001038CE">
      <w:pPr>
        <w:spacing w:before="100" w:beforeAutospacing="1" w:after="100" w:afterAutospacing="1"/>
        <w:rPr>
          <w:rFonts w:ascii="Times New Roman" w:hAnsi="Times New Roman" w:cs="Times New Roman"/>
        </w:rPr>
      </w:pPr>
      <w:r w:rsidRPr="001038CE">
        <w:rPr>
          <w:rFonts w:ascii="Times New Roman" w:hAnsi="Times New Roman" w:cs="Times New Roman"/>
          <w:b/>
          <w:bCs/>
          <w:i/>
          <w:iCs/>
        </w:rPr>
        <w:t>Adult Parole—Return-to-Custody</w:t>
      </w:r>
      <w:r w:rsidRPr="001038CE">
        <w:rPr>
          <w:rFonts w:ascii="Times New Roman" w:hAnsi="Times New Roman" w:cs="Times New Roman"/>
          <w:b/>
          <w:bCs/>
        </w:rPr>
        <w:t>.</w:t>
      </w:r>
      <w:r w:rsidRPr="001038CE">
        <w:rPr>
          <w:rFonts w:ascii="Times New Roman" w:hAnsi="Times New Roman" w:cs="Times New Roman"/>
        </w:rPr>
        <w:t xml:space="preserve"> Currently, parolees who violate the conditions of their parole may have their parole administratively revoked and be returned to state prison for up to one year by the Board of Prison Terms. Such violations usually are for offenses that local law enforcement officials consider minor, such as unauthorized absence from parole supervision. Under our proposed realignment, counties would be responsible for offenders who violated the terms of their supervision. If an offender violated a condition of his or her supervision order (for which he or she is not prosecuted), counties would have the option to place the offender in custody, impose other community-based alternative punishments, or return the offender to state prison for up to one year at county expense. </w:t>
      </w:r>
    </w:p>
    <w:p w14:paraId="35FA5B56" w14:textId="77777777" w:rsidR="001038CE" w:rsidRPr="001038CE" w:rsidRDefault="001038CE" w:rsidP="001038CE">
      <w:pPr>
        <w:spacing w:before="100" w:beforeAutospacing="1" w:after="100" w:afterAutospacing="1"/>
        <w:rPr>
          <w:rFonts w:ascii="Times New Roman" w:hAnsi="Times New Roman" w:cs="Times New Roman"/>
        </w:rPr>
      </w:pPr>
      <w:r w:rsidRPr="001038CE">
        <w:rPr>
          <w:rFonts w:ascii="Times New Roman" w:hAnsi="Times New Roman" w:cs="Times New Roman"/>
          <w:b/>
          <w:bCs/>
          <w:i/>
          <w:iCs/>
        </w:rPr>
        <w:t>Funding the LAO Proposed Realignment.</w:t>
      </w:r>
      <w:r w:rsidRPr="001038CE">
        <w:rPr>
          <w:rFonts w:ascii="Times New Roman" w:hAnsi="Times New Roman" w:cs="Times New Roman"/>
        </w:rPr>
        <w:t xml:space="preserve"> We would propose that the realignment financing plan include $1.6 billion to realign these criminal justice programs to the counties. This reflects the current state costs to administer these programs. Counties would determine how best to make use of these realignment funds. In addition, we recommend dedicating additional discretionary funds of $232 million from the elimination of the COPS and Juvenile Justice grant programs for the development of new community-based programs, and/or the expansion of existing services to meet the needs of these juvenile and adult offenders. </w:t>
      </w:r>
    </w:p>
    <w:p w14:paraId="608ECEDA" w14:textId="77777777" w:rsidR="001038CE" w:rsidRPr="001038CE" w:rsidRDefault="001038CE" w:rsidP="001038CE">
      <w:pPr>
        <w:spacing w:before="100" w:beforeAutospacing="1" w:after="100" w:afterAutospacing="1"/>
        <w:outlineLvl w:val="2"/>
        <w:rPr>
          <w:rFonts w:ascii="Times New Roman" w:eastAsia="Times New Roman" w:hAnsi="Times New Roman" w:cs="Times New Roman"/>
          <w:b/>
          <w:bCs/>
          <w:sz w:val="27"/>
          <w:szCs w:val="27"/>
        </w:rPr>
      </w:pPr>
      <w:bookmarkStart w:id="14" w:name="_Toc33239633"/>
      <w:r w:rsidRPr="001038CE">
        <w:rPr>
          <w:rFonts w:ascii="Times New Roman" w:eastAsia="Times New Roman" w:hAnsi="Times New Roman" w:cs="Times New Roman"/>
          <w:b/>
          <w:bCs/>
          <w:sz w:val="27"/>
          <w:szCs w:val="27"/>
        </w:rPr>
        <w:t>Mandates</w:t>
      </w:r>
      <w:bookmarkEnd w:id="14"/>
      <w:r w:rsidRPr="001038CE">
        <w:rPr>
          <w:rFonts w:ascii="Times New Roman" w:eastAsia="Times New Roman" w:hAnsi="Times New Roman" w:cs="Times New Roman"/>
          <w:b/>
          <w:bCs/>
          <w:sz w:val="27"/>
          <w:szCs w:val="27"/>
        </w:rPr>
        <w:t xml:space="preserve"> </w:t>
      </w:r>
    </w:p>
    <w:p w14:paraId="61A26E84" w14:textId="77777777" w:rsidR="001038CE" w:rsidRPr="001038CE" w:rsidRDefault="001038CE" w:rsidP="001038CE">
      <w:pPr>
        <w:spacing w:before="100" w:beforeAutospacing="1" w:after="100" w:afterAutospacing="1"/>
        <w:outlineLvl w:val="3"/>
        <w:rPr>
          <w:rFonts w:ascii="Times New Roman" w:eastAsia="Times New Roman" w:hAnsi="Times New Roman" w:cs="Times New Roman"/>
          <w:b/>
          <w:bCs/>
        </w:rPr>
      </w:pPr>
      <w:bookmarkStart w:id="15" w:name="_Toc33239634"/>
      <w:r w:rsidRPr="001038CE">
        <w:rPr>
          <w:rFonts w:ascii="Times New Roman" w:eastAsia="Times New Roman" w:hAnsi="Times New Roman" w:cs="Times New Roman"/>
          <w:b/>
          <w:bCs/>
        </w:rPr>
        <w:t>Realignment Plan Is Well Suited for Funding Mandates</w:t>
      </w:r>
      <w:bookmarkEnd w:id="15"/>
      <w:r w:rsidRPr="001038CE">
        <w:rPr>
          <w:rFonts w:ascii="Times New Roman" w:eastAsia="Times New Roman" w:hAnsi="Times New Roman" w:cs="Times New Roman"/>
          <w:b/>
          <w:bCs/>
        </w:rPr>
        <w:t xml:space="preserve"> </w:t>
      </w:r>
    </w:p>
    <w:p w14:paraId="2F769851" w14:textId="77777777" w:rsidR="001038CE" w:rsidRPr="001038CE" w:rsidRDefault="001038CE" w:rsidP="001038CE">
      <w:pPr>
        <w:spacing w:before="100" w:beforeAutospacing="1" w:after="100" w:afterAutospacing="1"/>
        <w:rPr>
          <w:rFonts w:ascii="Times New Roman" w:hAnsi="Times New Roman" w:cs="Times New Roman"/>
        </w:rPr>
      </w:pPr>
      <w:r w:rsidRPr="001038CE">
        <w:rPr>
          <w:rFonts w:ascii="Times New Roman" w:hAnsi="Times New Roman" w:cs="Times New Roman"/>
        </w:rPr>
        <w:t xml:space="preserve">The California Constitution requires the state to reimburse schools and other local agencies if it "mandates" a new program or higher level of service. As we have discussed in previous budget analyses, the claiming process associated with mandate reimbursement is slow, burdensome, and fails to give local governments incentives to contain costs. </w:t>
      </w:r>
    </w:p>
    <w:p w14:paraId="73BE3783" w14:textId="77777777" w:rsidR="001038CE" w:rsidRPr="001038CE" w:rsidRDefault="001038CE" w:rsidP="001038CE">
      <w:pPr>
        <w:spacing w:before="100" w:beforeAutospacing="1" w:after="100" w:afterAutospacing="1"/>
        <w:rPr>
          <w:rFonts w:ascii="Times New Roman" w:hAnsi="Times New Roman" w:cs="Times New Roman"/>
        </w:rPr>
      </w:pPr>
      <w:r w:rsidRPr="001038CE">
        <w:rPr>
          <w:rFonts w:ascii="Times New Roman" w:hAnsi="Times New Roman" w:cs="Times New Roman"/>
        </w:rPr>
        <w:t xml:space="preserve">Our review indicates that about 13 of the state's ongoing mandates (relating to voting procedures, property tax administration and, and mental health mandates, such as the AB 3632 program for children in special education, discussed above) represent county functions of significant statewide importance and could be consolidated and funded through the realignment plan. Such a realignment of mandate funding would provide counties with ongoing resources and eliminate the paperwork associated with mandate claiming. Before including these mandates in state-county realignment, however, we recommend that the Legislature modify the underlying mandate requirement to increase county flexibility and lower compliance costs. The amount of realignment funding provided to counties should reflect these mandate changes. </w:t>
      </w:r>
    </w:p>
    <w:p w14:paraId="63647F7E" w14:textId="77777777" w:rsidR="001038CE" w:rsidRPr="001038CE" w:rsidRDefault="001038CE" w:rsidP="001038CE">
      <w:pPr>
        <w:spacing w:before="100" w:beforeAutospacing="1" w:after="100" w:afterAutospacing="1"/>
        <w:outlineLvl w:val="1"/>
        <w:rPr>
          <w:rFonts w:ascii="Times New Roman" w:eastAsia="Times New Roman" w:hAnsi="Times New Roman" w:cs="Times New Roman"/>
          <w:b/>
          <w:bCs/>
          <w:sz w:val="36"/>
          <w:szCs w:val="36"/>
        </w:rPr>
      </w:pPr>
      <w:bookmarkStart w:id="16" w:name="_Toc33239635"/>
      <w:r w:rsidRPr="001038CE">
        <w:rPr>
          <w:rFonts w:ascii="Times New Roman" w:eastAsia="Times New Roman" w:hAnsi="Times New Roman" w:cs="Times New Roman"/>
          <w:b/>
          <w:bCs/>
          <w:sz w:val="36"/>
          <w:szCs w:val="36"/>
        </w:rPr>
        <w:t>Conclusion</w:t>
      </w:r>
      <w:bookmarkEnd w:id="16"/>
      <w:r w:rsidRPr="001038CE">
        <w:rPr>
          <w:rFonts w:ascii="Times New Roman" w:eastAsia="Times New Roman" w:hAnsi="Times New Roman" w:cs="Times New Roman"/>
          <w:b/>
          <w:bCs/>
          <w:sz w:val="36"/>
          <w:szCs w:val="36"/>
        </w:rPr>
        <w:t xml:space="preserve"> </w:t>
      </w:r>
    </w:p>
    <w:p w14:paraId="217BFBFD" w14:textId="77777777" w:rsidR="001038CE" w:rsidRPr="001038CE" w:rsidRDefault="001038CE" w:rsidP="001038CE">
      <w:pPr>
        <w:spacing w:before="100" w:beforeAutospacing="1" w:after="100" w:afterAutospacing="1"/>
        <w:rPr>
          <w:rFonts w:ascii="Times New Roman" w:hAnsi="Times New Roman" w:cs="Times New Roman"/>
        </w:rPr>
      </w:pPr>
      <w:r w:rsidRPr="001038CE">
        <w:rPr>
          <w:rFonts w:ascii="Times New Roman" w:hAnsi="Times New Roman" w:cs="Times New Roman"/>
        </w:rPr>
        <w:t xml:space="preserve">Given the size and diversity of California, we think realigning some programs from state to county control would provide the needed flexibility and fiscal incentives to improve program performance. For this reason, we think realignment merits consideration by the Legislature—regardless of its decisions regarding taxes or education funding. </w:t>
      </w:r>
    </w:p>
    <w:p w14:paraId="2C7ECC03" w14:textId="77777777" w:rsidR="001038CE" w:rsidRPr="001038CE" w:rsidRDefault="001038CE" w:rsidP="001038CE">
      <w:pPr>
        <w:spacing w:before="100" w:beforeAutospacing="1" w:after="100" w:afterAutospacing="1"/>
        <w:rPr>
          <w:rFonts w:ascii="Times New Roman" w:hAnsi="Times New Roman" w:cs="Times New Roman"/>
        </w:rPr>
      </w:pPr>
      <w:r w:rsidRPr="001038CE">
        <w:rPr>
          <w:rFonts w:ascii="Times New Roman" w:hAnsi="Times New Roman" w:cs="Times New Roman"/>
        </w:rPr>
        <w:t xml:space="preserve">Our review indicates that $5.1 billion of programs in the administration's plan and $4 billion of other programs may be good candidates for realignment and merit the Legislature's consideration. </w:t>
      </w:r>
    </w:p>
    <w:p w14:paraId="17656449" w14:textId="77777777" w:rsidR="001038CE" w:rsidRPr="001038CE" w:rsidRDefault="001038CE" w:rsidP="001038CE">
      <w:pPr>
        <w:spacing w:before="100" w:beforeAutospacing="1" w:after="100" w:afterAutospacing="1"/>
        <w:rPr>
          <w:rFonts w:ascii="Times New Roman" w:hAnsi="Times New Roman" w:cs="Times New Roman"/>
        </w:rPr>
      </w:pPr>
      <w:r w:rsidRPr="001038CE">
        <w:rPr>
          <w:rFonts w:ascii="Times New Roman" w:hAnsi="Times New Roman" w:cs="Times New Roman"/>
        </w:rPr>
        <w:t xml:space="preserve">Given the requirements of the California Constitution and voter-approved measures, enacting realignment will require achieving a broad consensus among many parties. Because realignment plans are difficult to modify over time, we recommend the Legislature take a </w:t>
      </w:r>
      <w:proofErr w:type="gramStart"/>
      <w:r w:rsidRPr="001038CE">
        <w:rPr>
          <w:rFonts w:ascii="Times New Roman" w:hAnsi="Times New Roman" w:cs="Times New Roman"/>
        </w:rPr>
        <w:t>long term</w:t>
      </w:r>
      <w:proofErr w:type="gramEnd"/>
      <w:r w:rsidRPr="001038CE">
        <w:rPr>
          <w:rFonts w:ascii="Times New Roman" w:hAnsi="Times New Roman" w:cs="Times New Roman"/>
        </w:rPr>
        <w:t xml:space="preserve"> view in enacting any program and funding changes. </w:t>
      </w:r>
    </w:p>
    <w:p w14:paraId="27C50C27" w14:textId="77777777" w:rsidR="001038CE" w:rsidRPr="001038CE" w:rsidRDefault="001038CE" w:rsidP="001038CE">
      <w:pPr>
        <w:rPr>
          <w:rFonts w:ascii="Times New Roman" w:eastAsia="Times New Roman" w:hAnsi="Times New Roman" w:cs="Times New Roman"/>
        </w:rPr>
      </w:pPr>
      <w:r w:rsidRPr="001038CE">
        <w:rPr>
          <w:rFonts w:ascii="Times New Roman" w:eastAsia="Times New Roman" w:hAnsi="Times New Roman" w:cs="Times New Roman"/>
        </w:rPr>
        <w:pict w14:anchorId="77D759B2">
          <v:rect id="_x0000_i1026" style="width:0;height:1.5pt" o:hralign="center" o:hrstd="t" o:hr="t" fillcolor="#aaa" stroked="f"/>
        </w:pict>
      </w:r>
    </w:p>
    <w:p w14:paraId="4D700085" w14:textId="77777777" w:rsidR="001038CE" w:rsidRPr="001038CE" w:rsidRDefault="001038CE" w:rsidP="001038CE">
      <w:pPr>
        <w:rPr>
          <w:rFonts w:ascii="Times New Roman" w:eastAsia="Times New Roman" w:hAnsi="Times New Roman" w:cs="Times New Roman"/>
        </w:rPr>
      </w:pPr>
      <w:hyperlink r:id="rId6" w:history="1">
        <w:r w:rsidRPr="001038CE">
          <w:rPr>
            <w:rFonts w:ascii="Times New Roman" w:eastAsia="Times New Roman" w:hAnsi="Times New Roman" w:cs="Times New Roman"/>
            <w:color w:val="0000FF"/>
            <w:u w:val="single"/>
          </w:rPr>
          <w:t>Return to 2003-04 Perspectives and Issues Table of Contents</w:t>
        </w:r>
      </w:hyperlink>
      <w:r w:rsidRPr="001038CE">
        <w:rPr>
          <w:rFonts w:ascii="Times New Roman" w:eastAsia="Times New Roman" w:hAnsi="Times New Roman" w:cs="Times New Roman"/>
        </w:rPr>
        <w:t xml:space="preserve"> </w:t>
      </w:r>
    </w:p>
    <w:p w14:paraId="5CD0CBAD" w14:textId="77777777" w:rsidR="00C6489F" w:rsidRDefault="00020CFE">
      <w:bookmarkStart w:id="17" w:name="_GoBack"/>
      <w:bookmarkEnd w:id="17"/>
    </w:p>
    <w:sectPr w:rsidR="00C6489F" w:rsidSect="008A565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Arial">
    <w:panose1 w:val="020B0604020202020204"/>
    <w:charset w:val="00"/>
    <w:family w:val="auto"/>
    <w:pitch w:val="variable"/>
    <w:sig w:usb0="E0002AFF" w:usb1="C0007843" w:usb2="00000009" w:usb3="00000000" w:csb0="000001FF" w:csb1="00000000"/>
  </w:font>
  <w:font w:name="Calibri Light">
    <w:panose1 w:val="020F0302020204030204"/>
    <w:charset w:val="00"/>
    <w:family w:val="auto"/>
    <w:pitch w:val="variable"/>
    <w:sig w:usb0="A00002EF" w:usb1="4000207B" w:usb2="00000000" w:usb3="00000000" w:csb0="0000019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6E52636"/>
    <w:multiLevelType w:val="multilevel"/>
    <w:tmpl w:val="461E78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B9854D2"/>
    <w:multiLevelType w:val="multilevel"/>
    <w:tmpl w:val="778A8D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26664246"/>
    <w:multiLevelType w:val="multilevel"/>
    <w:tmpl w:val="6AE2C7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57977365"/>
    <w:multiLevelType w:val="multilevel"/>
    <w:tmpl w:val="83C833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6F0F5901"/>
    <w:multiLevelType w:val="multilevel"/>
    <w:tmpl w:val="68B44C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71092FC5"/>
    <w:multiLevelType w:val="multilevel"/>
    <w:tmpl w:val="8B28FF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2"/>
  </w:num>
  <w:num w:numId="3">
    <w:abstractNumId w:val="3"/>
  </w:num>
  <w:num w:numId="4">
    <w:abstractNumId w:val="1"/>
  </w:num>
  <w:num w:numId="5">
    <w:abstractNumId w:val="4"/>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200"/>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38CE"/>
    <w:rsid w:val="00020CFE"/>
    <w:rsid w:val="001038CE"/>
    <w:rsid w:val="002A1074"/>
    <w:rsid w:val="003560C5"/>
    <w:rsid w:val="006525E6"/>
    <w:rsid w:val="008A565F"/>
  </w:rsids>
  <m:mathPr>
    <m:mathFont m:val="Cambria Math"/>
    <m:brkBin m:val="before"/>
    <m:brkBinSub m:val="--"/>
    <m:smallFrac m:val="0"/>
    <m:dispDef/>
    <m:lMargin m:val="0"/>
    <m:rMargin m:val="0"/>
    <m:defJc m:val="centerGroup"/>
    <m:wrapIndent m:val="1440"/>
    <m:intLim m:val="subSup"/>
    <m:naryLim m:val="undOvr"/>
  </m:mathPr>
  <w:themeFontLang w:val="en-US" w:eastAsia="x-none" w:bidi="x-none"/>
  <w:clrSchemeMapping w:bg1="light1" w:t1="dark1" w:bg2="light2" w:t2="dark2" w:accent1="accent1" w:accent2="accent2" w:accent3="accent3" w:accent4="accent4" w:accent5="accent5" w:accent6="accent6" w:hyperlink="hyperlink" w:followedHyperlink="followedHyperlink"/>
  <w:decimalSymbol w:val="."/>
  <w:listSeparator w:val=","/>
  <w14:docId w14:val="594BBD53"/>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paragraph" w:styleId="Heading1">
    <w:name w:val="heading 1"/>
    <w:basedOn w:val="Normal"/>
    <w:link w:val="Heading1Char"/>
    <w:uiPriority w:val="9"/>
    <w:qFormat/>
    <w:rsid w:val="001038CE"/>
    <w:pPr>
      <w:spacing w:before="100" w:beforeAutospacing="1" w:after="100" w:afterAutospacing="1"/>
      <w:outlineLvl w:val="0"/>
    </w:pPr>
    <w:rPr>
      <w:rFonts w:ascii="Times New Roman" w:hAnsi="Times New Roman" w:cs="Times New Roman"/>
      <w:b/>
      <w:bCs/>
      <w:kern w:val="36"/>
      <w:sz w:val="48"/>
      <w:szCs w:val="48"/>
    </w:rPr>
  </w:style>
  <w:style w:type="paragraph" w:styleId="Heading2">
    <w:name w:val="heading 2"/>
    <w:basedOn w:val="Normal"/>
    <w:link w:val="Heading2Char"/>
    <w:uiPriority w:val="9"/>
    <w:qFormat/>
    <w:rsid w:val="001038CE"/>
    <w:pPr>
      <w:spacing w:before="100" w:beforeAutospacing="1" w:after="100" w:afterAutospacing="1"/>
      <w:outlineLvl w:val="1"/>
    </w:pPr>
    <w:rPr>
      <w:rFonts w:ascii="Times New Roman" w:hAnsi="Times New Roman" w:cs="Times New Roman"/>
      <w:b/>
      <w:bCs/>
      <w:sz w:val="36"/>
      <w:szCs w:val="36"/>
    </w:rPr>
  </w:style>
  <w:style w:type="paragraph" w:styleId="Heading3">
    <w:name w:val="heading 3"/>
    <w:basedOn w:val="Normal"/>
    <w:link w:val="Heading3Char"/>
    <w:uiPriority w:val="9"/>
    <w:qFormat/>
    <w:rsid w:val="001038CE"/>
    <w:pPr>
      <w:spacing w:before="100" w:beforeAutospacing="1" w:after="100" w:afterAutospacing="1"/>
      <w:outlineLvl w:val="2"/>
    </w:pPr>
    <w:rPr>
      <w:rFonts w:ascii="Times New Roman" w:hAnsi="Times New Roman" w:cs="Times New Roman"/>
      <w:b/>
      <w:bCs/>
      <w:sz w:val="27"/>
      <w:szCs w:val="27"/>
    </w:rPr>
  </w:style>
  <w:style w:type="paragraph" w:styleId="Heading4">
    <w:name w:val="heading 4"/>
    <w:basedOn w:val="Normal"/>
    <w:link w:val="Heading4Char"/>
    <w:uiPriority w:val="9"/>
    <w:qFormat/>
    <w:rsid w:val="001038CE"/>
    <w:pPr>
      <w:spacing w:before="100" w:beforeAutospacing="1" w:after="100" w:afterAutospacing="1"/>
      <w:outlineLvl w:val="3"/>
    </w:pPr>
    <w:rPr>
      <w:rFonts w:ascii="Times New Roman" w:hAnsi="Times New Roman" w:cs="Times New Roman"/>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038CE"/>
    <w:rPr>
      <w:rFonts w:ascii="Times New Roman" w:hAnsi="Times New Roman" w:cs="Times New Roman"/>
      <w:b/>
      <w:bCs/>
      <w:kern w:val="36"/>
      <w:sz w:val="48"/>
      <w:szCs w:val="48"/>
    </w:rPr>
  </w:style>
  <w:style w:type="character" w:customStyle="1" w:styleId="Heading2Char">
    <w:name w:val="Heading 2 Char"/>
    <w:basedOn w:val="DefaultParagraphFont"/>
    <w:link w:val="Heading2"/>
    <w:uiPriority w:val="9"/>
    <w:rsid w:val="001038CE"/>
    <w:rPr>
      <w:rFonts w:ascii="Times New Roman" w:hAnsi="Times New Roman" w:cs="Times New Roman"/>
      <w:b/>
      <w:bCs/>
      <w:sz w:val="36"/>
      <w:szCs w:val="36"/>
    </w:rPr>
  </w:style>
  <w:style w:type="character" w:customStyle="1" w:styleId="Heading3Char">
    <w:name w:val="Heading 3 Char"/>
    <w:basedOn w:val="DefaultParagraphFont"/>
    <w:link w:val="Heading3"/>
    <w:uiPriority w:val="9"/>
    <w:rsid w:val="001038CE"/>
    <w:rPr>
      <w:rFonts w:ascii="Times New Roman" w:hAnsi="Times New Roman" w:cs="Times New Roman"/>
      <w:b/>
      <w:bCs/>
      <w:sz w:val="27"/>
      <w:szCs w:val="27"/>
    </w:rPr>
  </w:style>
  <w:style w:type="character" w:customStyle="1" w:styleId="Heading4Char">
    <w:name w:val="Heading 4 Char"/>
    <w:basedOn w:val="DefaultParagraphFont"/>
    <w:link w:val="Heading4"/>
    <w:uiPriority w:val="9"/>
    <w:rsid w:val="001038CE"/>
    <w:rPr>
      <w:rFonts w:ascii="Times New Roman" w:hAnsi="Times New Roman" w:cs="Times New Roman"/>
      <w:b/>
      <w:bCs/>
    </w:rPr>
  </w:style>
  <w:style w:type="character" w:styleId="Strong">
    <w:name w:val="Strong"/>
    <w:basedOn w:val="DefaultParagraphFont"/>
    <w:uiPriority w:val="22"/>
    <w:qFormat/>
    <w:rsid w:val="001038CE"/>
    <w:rPr>
      <w:b/>
      <w:bCs/>
    </w:rPr>
  </w:style>
  <w:style w:type="paragraph" w:styleId="NormalWeb">
    <w:name w:val="Normal (Web)"/>
    <w:basedOn w:val="Normal"/>
    <w:uiPriority w:val="99"/>
    <w:semiHidden/>
    <w:unhideWhenUsed/>
    <w:rsid w:val="001038CE"/>
    <w:pPr>
      <w:spacing w:before="100" w:beforeAutospacing="1" w:after="100" w:afterAutospacing="1"/>
    </w:pPr>
    <w:rPr>
      <w:rFonts w:ascii="Times New Roman" w:hAnsi="Times New Roman" w:cs="Times New Roman"/>
    </w:rPr>
  </w:style>
  <w:style w:type="paragraph" w:customStyle="1" w:styleId="tfigure">
    <w:name w:val="tfigure"/>
    <w:basedOn w:val="Normal"/>
    <w:rsid w:val="001038CE"/>
    <w:pPr>
      <w:spacing w:before="100" w:beforeAutospacing="1" w:after="100" w:afterAutospacing="1"/>
    </w:pPr>
    <w:rPr>
      <w:rFonts w:ascii="Times New Roman" w:hAnsi="Times New Roman" w:cs="Times New Roman"/>
    </w:rPr>
  </w:style>
  <w:style w:type="paragraph" w:customStyle="1" w:styleId="ttitle">
    <w:name w:val="ttitle"/>
    <w:basedOn w:val="Normal"/>
    <w:rsid w:val="001038CE"/>
    <w:pPr>
      <w:spacing w:before="100" w:beforeAutospacing="1" w:after="100" w:afterAutospacing="1"/>
    </w:pPr>
    <w:rPr>
      <w:rFonts w:ascii="Times New Roman" w:hAnsi="Times New Roman" w:cs="Times New Roman"/>
    </w:rPr>
  </w:style>
  <w:style w:type="paragraph" w:customStyle="1" w:styleId="tinwhat">
    <w:name w:val="tinwhat"/>
    <w:basedOn w:val="Normal"/>
    <w:rsid w:val="001038CE"/>
    <w:pPr>
      <w:spacing w:before="100" w:beforeAutospacing="1" w:after="100" w:afterAutospacing="1"/>
    </w:pPr>
    <w:rPr>
      <w:rFonts w:ascii="Times New Roman" w:hAnsi="Times New Roman" w:cs="Times New Roman"/>
    </w:rPr>
  </w:style>
  <w:style w:type="paragraph" w:customStyle="1" w:styleId="textingray">
    <w:name w:val="textingray"/>
    <w:basedOn w:val="Normal"/>
    <w:rsid w:val="001038CE"/>
    <w:pPr>
      <w:spacing w:before="100" w:beforeAutospacing="1" w:after="100" w:afterAutospacing="1"/>
    </w:pPr>
    <w:rPr>
      <w:rFonts w:ascii="Times New Roman" w:hAnsi="Times New Roman" w:cs="Times New Roman"/>
    </w:rPr>
  </w:style>
  <w:style w:type="character" w:customStyle="1" w:styleId="ftnoteltr">
    <w:name w:val="ftnoteltr"/>
    <w:basedOn w:val="DefaultParagraphFont"/>
    <w:rsid w:val="001038CE"/>
  </w:style>
  <w:style w:type="paragraph" w:customStyle="1" w:styleId="th4">
    <w:name w:val="th4"/>
    <w:basedOn w:val="Normal"/>
    <w:rsid w:val="001038CE"/>
    <w:pPr>
      <w:spacing w:before="100" w:beforeAutospacing="1" w:after="100" w:afterAutospacing="1"/>
    </w:pPr>
    <w:rPr>
      <w:rFonts w:ascii="Times New Roman" w:hAnsi="Times New Roman" w:cs="Times New Roman"/>
    </w:rPr>
  </w:style>
  <w:style w:type="paragraph" w:customStyle="1" w:styleId="numericnormal">
    <w:name w:val="numericnormal"/>
    <w:basedOn w:val="Normal"/>
    <w:rsid w:val="001038CE"/>
    <w:pPr>
      <w:spacing w:before="100" w:beforeAutospacing="1" w:after="100" w:afterAutospacing="1"/>
    </w:pPr>
    <w:rPr>
      <w:rFonts w:ascii="Times New Roman" w:hAnsi="Times New Roman" w:cs="Times New Roman"/>
    </w:rPr>
  </w:style>
  <w:style w:type="paragraph" w:customStyle="1" w:styleId="textnormal">
    <w:name w:val="textnormal"/>
    <w:basedOn w:val="Normal"/>
    <w:rsid w:val="001038CE"/>
    <w:pPr>
      <w:spacing w:before="100" w:beforeAutospacing="1" w:after="100" w:afterAutospacing="1"/>
    </w:pPr>
    <w:rPr>
      <w:rFonts w:ascii="Times New Roman" w:hAnsi="Times New Roman" w:cs="Times New Roman"/>
    </w:rPr>
  </w:style>
  <w:style w:type="paragraph" w:customStyle="1" w:styleId="th2">
    <w:name w:val="th2"/>
    <w:basedOn w:val="Normal"/>
    <w:rsid w:val="001038CE"/>
    <w:pPr>
      <w:spacing w:before="100" w:beforeAutospacing="1" w:after="100" w:afterAutospacing="1"/>
    </w:pPr>
    <w:rPr>
      <w:rFonts w:ascii="Times New Roman" w:hAnsi="Times New Roman" w:cs="Times New Roman"/>
    </w:rPr>
  </w:style>
  <w:style w:type="paragraph" w:customStyle="1" w:styleId="ftnotetxt">
    <w:name w:val="ftnotetxt"/>
    <w:basedOn w:val="Normal"/>
    <w:rsid w:val="001038CE"/>
    <w:pPr>
      <w:spacing w:before="100" w:beforeAutospacing="1" w:after="100" w:afterAutospacing="1"/>
    </w:pPr>
    <w:rPr>
      <w:rFonts w:ascii="Times New Roman" w:hAnsi="Times New Roman" w:cs="Times New Roman"/>
    </w:rPr>
  </w:style>
  <w:style w:type="character" w:styleId="Hyperlink">
    <w:name w:val="Hyperlink"/>
    <w:basedOn w:val="DefaultParagraphFont"/>
    <w:uiPriority w:val="99"/>
    <w:semiHidden/>
    <w:unhideWhenUsed/>
    <w:rsid w:val="001038CE"/>
    <w:rPr>
      <w:color w:val="0000FF"/>
      <w:u w:val="single"/>
    </w:rPr>
  </w:style>
  <w:style w:type="character" w:styleId="FollowedHyperlink">
    <w:name w:val="FollowedHyperlink"/>
    <w:basedOn w:val="DefaultParagraphFont"/>
    <w:uiPriority w:val="99"/>
    <w:semiHidden/>
    <w:unhideWhenUsed/>
    <w:rsid w:val="001038CE"/>
    <w:rPr>
      <w:color w:val="8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16946950">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pixelsPerInch w:val="96"/>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image" Target="media/image1.jpeg"/><Relationship Id="rId6" Type="http://schemas.openxmlformats.org/officeDocument/2006/relationships/hyperlink" Target="http://www.lao.ca.gov/laoapp/analysis.aspx?year=2003&amp;chap=8&amp;toc=1" TargetMode="External"/><Relationship Id="rId7" Type="http://schemas.openxmlformats.org/officeDocument/2006/relationships/fontTable" Target="fontTable.xml"/><Relationship Id="rId8"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9</TotalTime>
  <Pages>10</Pages>
  <Words>3839</Words>
  <Characters>21886</Characters>
  <Application>Microsoft Macintosh Word</Application>
  <DocSecurity>0</DocSecurity>
  <Lines>182</Lines>
  <Paragraphs>51</Paragraphs>
  <ScaleCrop>false</ScaleCrop>
  <HeadingPairs>
    <vt:vector size="4" baseType="variant">
      <vt:variant>
        <vt:lpstr>Title</vt:lpstr>
      </vt:variant>
      <vt:variant>
        <vt:i4>1</vt:i4>
      </vt:variant>
      <vt:variant>
        <vt:lpstr>Headings</vt:lpstr>
      </vt:variant>
      <vt:variant>
        <vt:i4>5</vt:i4>
      </vt:variant>
    </vt:vector>
  </HeadingPairs>
  <TitlesOfParts>
    <vt:vector size="6" baseType="lpstr">
      <vt:lpstr/>
      <vt:lpstr>        =Social Services </vt:lpstr>
      <vt:lpstr>        Child Care </vt:lpstr>
      <vt:lpstr>        Criminal Justice </vt:lpstr>
      <vt:lpstr>        Mandates </vt:lpstr>
      <vt:lpstr>    Conclusion </vt:lpstr>
    </vt:vector>
  </TitlesOfParts>
  <LinksUpToDate>false</LinksUpToDate>
  <CharactersWithSpaces>25674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Kevin Aslanian</cp:lastModifiedBy>
  <cp:revision>1</cp:revision>
  <dcterms:created xsi:type="dcterms:W3CDTF">2017-04-03T19:23:00Z</dcterms:created>
  <dcterms:modified xsi:type="dcterms:W3CDTF">2017-04-03T19:36:00Z</dcterms:modified>
</cp:coreProperties>
</file>