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EBC455" w14:textId="41428FC7" w:rsidR="00292077" w:rsidRDefault="00292077" w:rsidP="0058188F">
      <w:pPr>
        <w:ind w:right="-450"/>
      </w:pPr>
    </w:p>
    <w:p w14:paraId="3192AF8B" w14:textId="08BFAFA0" w:rsidR="00880987" w:rsidRDefault="00880987" w:rsidP="0058188F">
      <w:pPr>
        <w:ind w:right="-450"/>
      </w:pPr>
    </w:p>
    <w:p w14:paraId="6EABCBD3" w14:textId="2A730EBC" w:rsidR="00880987" w:rsidRDefault="00880987" w:rsidP="0058188F">
      <w:pPr>
        <w:ind w:right="-450"/>
        <w:jc w:val="right"/>
      </w:pPr>
    </w:p>
    <w:p w14:paraId="480B92B8" w14:textId="62A667B3" w:rsidR="00880987" w:rsidRPr="00880987" w:rsidRDefault="00C13500" w:rsidP="0058188F">
      <w:pPr>
        <w:ind w:right="-450"/>
        <w:jc w:val="center"/>
        <w:rPr>
          <w:rFonts w:ascii="Algerian" w:hAnsi="Algerian"/>
        </w:rPr>
      </w:pPr>
      <w:r>
        <w:rPr>
          <w:noProof/>
        </w:rPr>
        <mc:AlternateContent>
          <mc:Choice Requires="wps">
            <w:drawing>
              <wp:anchor distT="0" distB="0" distL="114300" distR="114300" simplePos="0" relativeHeight="251659264" behindDoc="0" locked="0" layoutInCell="1" allowOverlap="1" wp14:anchorId="48EE7041" wp14:editId="24E519E4">
                <wp:simplePos x="0" y="0"/>
                <wp:positionH relativeFrom="column">
                  <wp:posOffset>5028565</wp:posOffset>
                </wp:positionH>
                <wp:positionV relativeFrom="paragraph">
                  <wp:posOffset>40302</wp:posOffset>
                </wp:positionV>
                <wp:extent cx="1261431" cy="1713123"/>
                <wp:effectExtent l="0" t="0" r="8890" b="14605"/>
                <wp:wrapNone/>
                <wp:docPr id="2" name="Text Box 2"/>
                <wp:cNvGraphicFramePr/>
                <a:graphic xmlns:a="http://schemas.openxmlformats.org/drawingml/2006/main">
                  <a:graphicData uri="http://schemas.microsoft.com/office/word/2010/wordprocessingShape">
                    <wps:wsp>
                      <wps:cNvSpPr txBox="1"/>
                      <wps:spPr>
                        <a:xfrm>
                          <a:off x="0" y="0"/>
                          <a:ext cx="1261431" cy="1713123"/>
                        </a:xfrm>
                        <a:prstGeom prst="rect">
                          <a:avLst/>
                        </a:prstGeom>
                        <a:solidFill>
                          <a:schemeClr val="lt1"/>
                        </a:solidFill>
                        <a:ln w="6350">
                          <a:solidFill>
                            <a:schemeClr val="bg1"/>
                          </a:solidFill>
                        </a:ln>
                      </wps:spPr>
                      <wps:txbx>
                        <w:txbxContent>
                          <w:p w14:paraId="152F152F" w14:textId="2C8A357B" w:rsidR="00274391" w:rsidRDefault="00274391">
                            <w:r w:rsidRPr="00C13500">
                              <w:rPr>
                                <w:noProof/>
                                <w:shd w:val="clear" w:color="auto" w:fill="E2EFD9" w:themeFill="accent6" w:themeFillTint="33"/>
                              </w:rPr>
                              <w:drawing>
                                <wp:inline distT="0" distB="0" distL="0" distR="0" wp14:anchorId="4D327A03" wp14:editId="247FA620">
                                  <wp:extent cx="914400" cy="1549400"/>
                                  <wp:effectExtent l="0" t="0" r="0" b="0"/>
                                  <wp:docPr id="1" name="Picture 1" descr="A picture containing tex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CWRO Logo.jpg"/>
                                          <pic:cNvPicPr/>
                                        </pic:nvPicPr>
                                        <pic:blipFill>
                                          <a:blip r:embed="rId7">
                                            <a:extLst>
                                              <a:ext uri="{28A0092B-C50C-407E-A947-70E740481C1C}">
                                                <a14:useLocalDpi xmlns:a14="http://schemas.microsoft.com/office/drawing/2010/main" val="0"/>
                                              </a:ext>
                                            </a:extLst>
                                          </a:blip>
                                          <a:stretch>
                                            <a:fillRect/>
                                          </a:stretch>
                                        </pic:blipFill>
                                        <pic:spPr>
                                          <a:xfrm>
                                            <a:off x="0" y="0"/>
                                            <a:ext cx="914400" cy="15494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48EE7041" id="_x0000_t202" coordsize="21600,21600" o:spt="202" path="m,l,21600r21600,l21600,xe">
                <v:stroke joinstyle="miter"/>
                <v:path gradientshapeok="t" o:connecttype="rect"/>
              </v:shapetype>
              <v:shape id="Text Box 2" o:spid="_x0000_s1026" type="#_x0000_t202" style="position:absolute;left:0;text-align:left;margin-left:395.95pt;margin-top:3.15pt;width:99.35pt;height:134.9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" fillcolor="white [3201]" strokecolor="white [3212]" strokeweight=".5pt">
                <v:textbox>
                  <w:txbxContent>
                    <w:p w14:paraId="152F152F" w14:textId="2C8A357B" w:rsidR="00274391" w:rsidRDefault="00274391">
                      <w:r w:rsidRPr="00C13500">
                        <w:rPr>
                          <w:noProof/>
                          <w:shd w:val="clear" w:color="auto" w:fill="E2EFD9" w:themeFill="accent6" w:themeFillTint="33"/>
                        </w:rPr>
                        <w:drawing>
                          <wp:inline distT="0" distB="0" distL="0" distR="0" wp14:anchorId="4D327A03" wp14:editId="247FA620">
                            <wp:extent cx="914400" cy="1549400"/>
                            <wp:effectExtent l="0" t="0" r="0" b="0"/>
                            <wp:docPr id="1" name="Picture 1" descr="A picture containing tex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CWRO Logo.jpg"/>
                                    <pic:cNvPicPr/>
                                  </pic:nvPicPr>
                                  <pic:blipFill>
                                    <a:blip r:embed="rId8">
                                      <a:extLst>
                                        <a:ext uri="{28A0092B-C50C-407E-A947-70E740481C1C}">
                                          <a14:useLocalDpi xmlns:a14="http://schemas.microsoft.com/office/drawing/2010/main" val="0"/>
                                        </a:ext>
                                      </a:extLst>
                                    </a:blip>
                                    <a:stretch>
                                      <a:fillRect/>
                                    </a:stretch>
                                  </pic:blipFill>
                                  <pic:spPr>
                                    <a:xfrm>
                                      <a:off x="0" y="0"/>
                                      <a:ext cx="914400" cy="1549400"/>
                                    </a:xfrm>
                                    <a:prstGeom prst="rect">
                                      <a:avLst/>
                                    </a:prstGeom>
                                  </pic:spPr>
                                </pic:pic>
                              </a:graphicData>
                            </a:graphic>
                          </wp:inline>
                        </w:drawing>
                      </w:r>
                    </w:p>
                  </w:txbxContent>
                </v:textbox>
              </v:shape>
            </w:pict>
          </mc:Fallback>
        </mc:AlternateContent>
      </w:r>
    </w:p>
    <w:p w14:paraId="337C731F" w14:textId="460FAE81" w:rsidR="00880987" w:rsidRDefault="00880987" w:rsidP="0058188F">
      <w:pPr>
        <w:ind w:right="-450"/>
        <w:rPr>
          <w:rFonts w:ascii="Algerian" w:hAnsi="Algerian"/>
          <w:sz w:val="72"/>
          <w:szCs w:val="72"/>
        </w:rPr>
      </w:pPr>
      <w:r w:rsidRPr="00880987">
        <w:rPr>
          <w:rFonts w:ascii="Algerian" w:hAnsi="Algerian"/>
          <w:sz w:val="72"/>
          <w:szCs w:val="72"/>
        </w:rPr>
        <w:t xml:space="preserve">SNAP </w:t>
      </w:r>
    </w:p>
    <w:p w14:paraId="230E6EB0" w14:textId="77777777" w:rsidR="00880987" w:rsidRDefault="00880987" w:rsidP="0058188F">
      <w:pPr>
        <w:ind w:right="-450"/>
        <w:rPr>
          <w:rFonts w:ascii="Algerian" w:hAnsi="Algerian"/>
          <w:sz w:val="72"/>
          <w:szCs w:val="72"/>
        </w:rPr>
      </w:pPr>
      <w:r w:rsidRPr="00880987">
        <w:rPr>
          <w:rFonts w:ascii="Algerian" w:hAnsi="Algerian"/>
          <w:sz w:val="72"/>
          <w:szCs w:val="72"/>
        </w:rPr>
        <w:t xml:space="preserve">Beneficiary </w:t>
      </w:r>
    </w:p>
    <w:p w14:paraId="617391B2" w14:textId="77777777" w:rsidR="00D8133F" w:rsidRDefault="00880987" w:rsidP="0058188F">
      <w:pPr>
        <w:ind w:right="-450"/>
        <w:rPr>
          <w:rFonts w:ascii="Algerian" w:hAnsi="Algerian"/>
          <w:sz w:val="72"/>
          <w:szCs w:val="72"/>
        </w:rPr>
      </w:pPr>
      <w:r w:rsidRPr="00880987">
        <w:rPr>
          <w:rFonts w:ascii="Algerian" w:hAnsi="Algerian"/>
          <w:sz w:val="72"/>
          <w:szCs w:val="72"/>
        </w:rPr>
        <w:t xml:space="preserve">Impact </w:t>
      </w:r>
    </w:p>
    <w:p w14:paraId="146E4C75" w14:textId="2F155BE8" w:rsidR="00880987" w:rsidRDefault="00880987" w:rsidP="0058188F">
      <w:pPr>
        <w:ind w:right="-450"/>
        <w:rPr>
          <w:rFonts w:ascii="Algerian" w:hAnsi="Algerian"/>
          <w:sz w:val="72"/>
          <w:szCs w:val="72"/>
        </w:rPr>
      </w:pPr>
      <w:r w:rsidRPr="00880987">
        <w:rPr>
          <w:rFonts w:ascii="Algerian" w:hAnsi="Algerian"/>
          <w:sz w:val="72"/>
          <w:szCs w:val="72"/>
        </w:rPr>
        <w:t xml:space="preserve">Statement </w:t>
      </w:r>
    </w:p>
    <w:p w14:paraId="0A0EBB1B" w14:textId="77777777" w:rsidR="00880987" w:rsidRPr="00880987" w:rsidRDefault="00880987" w:rsidP="0058188F">
      <w:pPr>
        <w:ind w:right="-450"/>
        <w:jc w:val="center"/>
        <w:rPr>
          <w:rFonts w:ascii="Algerian" w:hAnsi="Algerian"/>
          <w:sz w:val="72"/>
          <w:szCs w:val="72"/>
        </w:rPr>
      </w:pPr>
    </w:p>
    <w:p w14:paraId="20D330C5" w14:textId="318F494A" w:rsidR="00880987" w:rsidRPr="00880987" w:rsidRDefault="00880987" w:rsidP="0058188F">
      <w:pPr>
        <w:ind w:right="-450"/>
        <w:jc w:val="center"/>
        <w:rPr>
          <w:rFonts w:ascii="Algerian" w:hAnsi="Algerian"/>
          <w:sz w:val="36"/>
          <w:szCs w:val="36"/>
        </w:rPr>
      </w:pPr>
      <w:r w:rsidRPr="00880987">
        <w:rPr>
          <w:rFonts w:ascii="Algerian" w:hAnsi="Algerian"/>
          <w:sz w:val="36"/>
          <w:szCs w:val="36"/>
        </w:rPr>
        <w:t xml:space="preserve">FNS proposed regulations entitled </w:t>
      </w:r>
    </w:p>
    <w:p w14:paraId="0FECC2FD" w14:textId="6677E684" w:rsidR="00880987" w:rsidRPr="00880987" w:rsidRDefault="00880987" w:rsidP="0058188F">
      <w:pPr>
        <w:ind w:right="-450"/>
        <w:jc w:val="center"/>
        <w:rPr>
          <w:rFonts w:ascii="Algerian" w:hAnsi="Algerian"/>
          <w:sz w:val="52"/>
          <w:szCs w:val="52"/>
        </w:rPr>
      </w:pPr>
      <w:r w:rsidRPr="00880987">
        <w:rPr>
          <w:rFonts w:ascii="Algerian" w:hAnsi="Algerian"/>
          <w:sz w:val="52"/>
          <w:szCs w:val="52"/>
        </w:rPr>
        <w:t>“Revision of Categorical Eligibility in SNAP”</w:t>
      </w:r>
    </w:p>
    <w:p w14:paraId="30C71F9F" w14:textId="6214D77F" w:rsidR="00880987" w:rsidRPr="00880987" w:rsidRDefault="00880987" w:rsidP="0058188F">
      <w:pPr>
        <w:ind w:right="-450"/>
        <w:jc w:val="center"/>
        <w:rPr>
          <w:rFonts w:ascii="Algerian" w:hAnsi="Algerian"/>
        </w:rPr>
      </w:pPr>
    </w:p>
    <w:p w14:paraId="386CFA30" w14:textId="34755D28" w:rsidR="00880987" w:rsidRPr="00880987" w:rsidRDefault="00880987" w:rsidP="00196DCB">
      <w:pPr>
        <w:ind w:right="-450"/>
        <w:jc w:val="center"/>
        <w:rPr>
          <w:rFonts w:ascii="Algerian" w:hAnsi="Algerian"/>
          <w:sz w:val="28"/>
          <w:szCs w:val="28"/>
        </w:rPr>
      </w:pPr>
      <w:r w:rsidRPr="00880987">
        <w:rPr>
          <w:rFonts w:ascii="Algerian" w:hAnsi="Algerian"/>
          <w:sz w:val="28"/>
          <w:szCs w:val="28"/>
        </w:rPr>
        <w:t>JULY 24, 2019</w:t>
      </w:r>
      <w:r w:rsidR="00196DCB">
        <w:rPr>
          <w:rFonts w:ascii="Algerian" w:hAnsi="Algerian"/>
          <w:sz w:val="28"/>
          <w:szCs w:val="28"/>
        </w:rPr>
        <w:t xml:space="preserve"> - </w:t>
      </w:r>
      <w:r w:rsidRPr="00880987">
        <w:rPr>
          <w:rFonts w:ascii="Algerian" w:hAnsi="Algerian"/>
          <w:sz w:val="28"/>
          <w:szCs w:val="28"/>
        </w:rPr>
        <w:t>VOLUME 84, NO. 142, Page 35570-35581</w:t>
      </w:r>
    </w:p>
    <w:p w14:paraId="400B4262" w14:textId="0AFE7309" w:rsidR="00880987" w:rsidRDefault="00880987" w:rsidP="0058188F">
      <w:pPr>
        <w:ind w:right="-450"/>
      </w:pPr>
    </w:p>
    <w:p w14:paraId="5E8FD40B" w14:textId="77777777" w:rsidR="00880987" w:rsidRDefault="00880987" w:rsidP="0058188F">
      <w:pPr>
        <w:ind w:right="-450"/>
      </w:pPr>
    </w:p>
    <w:p w14:paraId="098F06C7" w14:textId="42B20FB7" w:rsidR="00880987" w:rsidRDefault="00274391" w:rsidP="0058188F">
      <w:pPr>
        <w:ind w:right="-450"/>
        <w:jc w:val="center"/>
        <w:rPr>
          <w:rFonts w:ascii="Tahoma" w:hAnsi="Tahoma" w:cs="Tahoma"/>
        </w:rPr>
      </w:pPr>
      <w:r w:rsidRPr="00196DCB">
        <w:rPr>
          <w:rFonts w:ascii="Tahoma" w:hAnsi="Tahoma" w:cs="Tahoma"/>
        </w:rPr>
        <w:t>Kevin Aslanian, Executive Director</w:t>
      </w:r>
    </w:p>
    <w:p w14:paraId="4411AA42" w14:textId="5BBAD0A4" w:rsidR="00C91EF6" w:rsidRPr="00196DCB" w:rsidRDefault="00C91EF6" w:rsidP="0058188F">
      <w:pPr>
        <w:ind w:right="-450"/>
        <w:jc w:val="center"/>
        <w:rPr>
          <w:rFonts w:ascii="Tahoma" w:hAnsi="Tahoma" w:cs="Tahoma"/>
        </w:rPr>
      </w:pPr>
      <w:r>
        <w:rPr>
          <w:rFonts w:ascii="Tahoma" w:hAnsi="Tahoma" w:cs="Tahoma"/>
        </w:rPr>
        <w:t xml:space="preserve">Daphne Macklin, Research Analyst </w:t>
      </w:r>
    </w:p>
    <w:p w14:paraId="4548E624" w14:textId="41876835" w:rsidR="00274391" w:rsidRPr="00196DCB" w:rsidRDefault="00274391" w:rsidP="0058188F">
      <w:pPr>
        <w:ind w:right="-450"/>
        <w:jc w:val="center"/>
        <w:rPr>
          <w:rFonts w:ascii="Tahoma" w:hAnsi="Tahoma" w:cs="Tahoma"/>
        </w:rPr>
      </w:pPr>
      <w:r w:rsidRPr="00196DCB">
        <w:rPr>
          <w:rFonts w:ascii="Tahoma" w:hAnsi="Tahoma" w:cs="Tahoma"/>
        </w:rPr>
        <w:t>Coalition of California welfare Rights Organizations</w:t>
      </w:r>
    </w:p>
    <w:p w14:paraId="22C95393" w14:textId="6C558FBC" w:rsidR="00274391" w:rsidRPr="00196DCB" w:rsidRDefault="00274391" w:rsidP="0058188F">
      <w:pPr>
        <w:ind w:right="-450"/>
        <w:jc w:val="center"/>
        <w:rPr>
          <w:rFonts w:ascii="Tahoma" w:hAnsi="Tahoma" w:cs="Tahoma"/>
        </w:rPr>
      </w:pPr>
      <w:r w:rsidRPr="00196DCB">
        <w:rPr>
          <w:rFonts w:ascii="Tahoma" w:hAnsi="Tahoma" w:cs="Tahoma"/>
        </w:rPr>
        <w:t>1111  Howe Ave., Suite 150, Sacramento, CA 95825-8551</w:t>
      </w:r>
    </w:p>
    <w:p w14:paraId="5E87020B" w14:textId="0564991A" w:rsidR="00880987" w:rsidRPr="00196DCB" w:rsidRDefault="00274391" w:rsidP="0058188F">
      <w:pPr>
        <w:ind w:right="-450"/>
        <w:jc w:val="center"/>
        <w:rPr>
          <w:rFonts w:ascii="Tahoma" w:hAnsi="Tahoma" w:cs="Tahoma"/>
        </w:rPr>
      </w:pPr>
      <w:r w:rsidRPr="00196DCB">
        <w:rPr>
          <w:rFonts w:ascii="Tahoma" w:hAnsi="Tahoma" w:cs="Tahoma"/>
        </w:rPr>
        <w:t xml:space="preserve">Phone: 916-712-0071 Email: </w:t>
      </w:r>
      <w:hyperlink r:id="rId9" w:history="1">
        <w:r w:rsidRPr="00196DCB">
          <w:rPr>
            <w:rStyle w:val="Hyperlink"/>
            <w:rFonts w:ascii="Tahoma" w:hAnsi="Tahoma" w:cs="Tahoma"/>
          </w:rPr>
          <w:t>kevin.aslanian@ccwro.org</w:t>
        </w:r>
      </w:hyperlink>
    </w:p>
    <w:p w14:paraId="449B7E52" w14:textId="4D299025" w:rsidR="00274391" w:rsidRPr="00196DCB" w:rsidRDefault="00BF6A78" w:rsidP="0058188F">
      <w:pPr>
        <w:ind w:right="-450"/>
        <w:jc w:val="center"/>
        <w:rPr>
          <w:rFonts w:ascii="Tahoma" w:hAnsi="Tahoma" w:cs="Tahoma"/>
        </w:rPr>
      </w:pPr>
      <w:r w:rsidRPr="00196DCB">
        <w:rPr>
          <w:rFonts w:ascii="Tahoma" w:hAnsi="Tahoma" w:cs="Tahoma"/>
        </w:rPr>
        <w:t xml:space="preserve">Web Page: </w:t>
      </w:r>
      <w:r w:rsidR="00274391" w:rsidRPr="00196DCB">
        <w:rPr>
          <w:rFonts w:ascii="Tahoma" w:hAnsi="Tahoma" w:cs="Tahoma"/>
        </w:rPr>
        <w:t>ccwro.org</w:t>
      </w:r>
    </w:p>
    <w:p w14:paraId="4E8BC816" w14:textId="6387DC5E" w:rsidR="008E576E" w:rsidRDefault="008E576E" w:rsidP="0058188F">
      <w:pPr>
        <w:ind w:right="-450"/>
        <w:jc w:val="center"/>
        <w:rPr>
          <w:rFonts w:ascii="Tahoma" w:hAnsi="Tahoma" w:cs="Tahoma"/>
        </w:rPr>
      </w:pPr>
    </w:p>
    <w:p w14:paraId="6E1DDCF6" w14:textId="0AB2A8E8" w:rsidR="008E576E" w:rsidRDefault="008E576E" w:rsidP="0058188F">
      <w:pPr>
        <w:ind w:right="-450"/>
        <w:jc w:val="center"/>
        <w:rPr>
          <w:rFonts w:ascii="Tahoma" w:hAnsi="Tahoma" w:cs="Tahoma"/>
        </w:rPr>
      </w:pPr>
    </w:p>
    <w:p w14:paraId="0306702D" w14:textId="791AFCE2" w:rsidR="008E576E" w:rsidRPr="008E576E" w:rsidRDefault="008E576E" w:rsidP="0058188F">
      <w:pPr>
        <w:ind w:right="-450"/>
        <w:jc w:val="center"/>
        <w:rPr>
          <w:rFonts w:ascii="Arial Black" w:hAnsi="Arial Black" w:cs="Tahoma"/>
          <w:b/>
          <w:bCs/>
          <w:color w:val="FF0000"/>
          <w:sz w:val="72"/>
          <w:szCs w:val="72"/>
        </w:rPr>
      </w:pPr>
      <w:r w:rsidRPr="008E576E">
        <w:rPr>
          <w:rFonts w:ascii="Arial Black" w:hAnsi="Arial Black" w:cs="Tahoma"/>
          <w:b/>
          <w:bCs/>
          <w:color w:val="FF0000"/>
          <w:sz w:val="72"/>
          <w:szCs w:val="72"/>
        </w:rPr>
        <w:t xml:space="preserve">September </w:t>
      </w:r>
      <w:r w:rsidR="004B320B">
        <w:rPr>
          <w:rFonts w:ascii="Arial Black" w:hAnsi="Arial Black" w:cs="Tahoma"/>
          <w:b/>
          <w:bCs/>
          <w:color w:val="FF0000"/>
          <w:sz w:val="72"/>
          <w:szCs w:val="72"/>
        </w:rPr>
        <w:t>23</w:t>
      </w:r>
      <w:r w:rsidRPr="008E576E">
        <w:rPr>
          <w:rFonts w:ascii="Arial Black" w:hAnsi="Arial Black" w:cs="Tahoma"/>
          <w:b/>
          <w:bCs/>
          <w:color w:val="FF0000"/>
          <w:sz w:val="72"/>
          <w:szCs w:val="72"/>
        </w:rPr>
        <w:t>, 2019</w:t>
      </w:r>
    </w:p>
    <w:p w14:paraId="3B9F453F" w14:textId="683057AD" w:rsidR="003A37B9" w:rsidRDefault="003A37B9" w:rsidP="0058188F">
      <w:pPr>
        <w:ind w:right="-450"/>
      </w:pPr>
    </w:p>
    <w:p w14:paraId="21A0873A" w14:textId="26708DD2" w:rsidR="003A37B9" w:rsidRDefault="003A37B9" w:rsidP="0058188F">
      <w:pPr>
        <w:ind w:right="-450"/>
      </w:pPr>
    </w:p>
    <w:p w14:paraId="46FD6B49" w14:textId="1989D36B" w:rsidR="003A37B9" w:rsidRPr="00CA23CD" w:rsidRDefault="003A37B9" w:rsidP="00CA23CD">
      <w:pPr>
        <w:ind w:right="-450"/>
        <w:jc w:val="center"/>
        <w:rPr>
          <w:rFonts w:ascii="Copperplate Gothic Bold" w:hAnsi="Copperplate Gothic Bold" w:cs="Tahoma"/>
          <w:sz w:val="48"/>
          <w:szCs w:val="48"/>
        </w:rPr>
      </w:pPr>
      <w:r w:rsidRPr="00CA23CD">
        <w:rPr>
          <w:rFonts w:ascii="Copperplate Gothic Bold" w:hAnsi="Copperplate Gothic Bold" w:cs="Tahoma"/>
          <w:sz w:val="48"/>
          <w:szCs w:val="48"/>
        </w:rPr>
        <w:t>Executive Summary</w:t>
      </w:r>
    </w:p>
    <w:p w14:paraId="578063A5" w14:textId="737B9E7C" w:rsidR="003A37B9" w:rsidRPr="00CA23CD" w:rsidRDefault="003A37B9" w:rsidP="0058188F">
      <w:pPr>
        <w:ind w:right="-450"/>
        <w:rPr>
          <w:rFonts w:ascii="Tahoma" w:hAnsi="Tahoma" w:cs="Tahoma"/>
        </w:rPr>
      </w:pPr>
    </w:p>
    <w:p w14:paraId="1E5DA8E4" w14:textId="77777777" w:rsidR="00CA23CD" w:rsidRPr="00CA23CD" w:rsidRDefault="003A37B9" w:rsidP="0058188F">
      <w:pPr>
        <w:ind w:right="-450"/>
        <w:rPr>
          <w:rFonts w:ascii="Tahoma" w:hAnsi="Tahoma" w:cs="Tahoma"/>
          <w:sz w:val="36"/>
          <w:szCs w:val="36"/>
        </w:rPr>
      </w:pPr>
      <w:r w:rsidRPr="00CA23CD">
        <w:rPr>
          <w:rFonts w:ascii="Tahoma" w:hAnsi="Tahoma" w:cs="Tahoma"/>
          <w:sz w:val="36"/>
          <w:szCs w:val="36"/>
        </w:rPr>
        <w:t>The proposed regulation herein is an attempt</w:t>
      </w:r>
      <w:r w:rsidR="00CA23CD" w:rsidRPr="00CA23CD">
        <w:rPr>
          <w:rFonts w:ascii="Tahoma" w:hAnsi="Tahoma" w:cs="Tahoma"/>
          <w:sz w:val="36"/>
          <w:szCs w:val="36"/>
        </w:rPr>
        <w:t>:</w:t>
      </w:r>
    </w:p>
    <w:p w14:paraId="1B5326C8" w14:textId="0D3F8F3D" w:rsidR="00CA23CD" w:rsidRDefault="00CA23CD" w:rsidP="0058188F">
      <w:pPr>
        <w:ind w:right="-450"/>
        <w:rPr>
          <w:rFonts w:ascii="Tahoma" w:hAnsi="Tahoma" w:cs="Tahoma"/>
          <w:sz w:val="36"/>
          <w:szCs w:val="36"/>
        </w:rPr>
      </w:pPr>
    </w:p>
    <w:p w14:paraId="5A66CE02" w14:textId="77777777" w:rsidR="00CA23CD" w:rsidRPr="00CA23CD" w:rsidRDefault="00CA23CD" w:rsidP="0058188F">
      <w:pPr>
        <w:ind w:right="-450"/>
        <w:rPr>
          <w:rFonts w:ascii="Tahoma" w:hAnsi="Tahoma" w:cs="Tahoma"/>
          <w:sz w:val="36"/>
          <w:szCs w:val="36"/>
        </w:rPr>
      </w:pPr>
    </w:p>
    <w:p w14:paraId="66BAAC8B" w14:textId="0C2E1C19" w:rsidR="00CA23CD" w:rsidRPr="00CA23CD" w:rsidRDefault="00CA23CD" w:rsidP="0058188F">
      <w:pPr>
        <w:ind w:right="-450"/>
        <w:rPr>
          <w:rFonts w:ascii="Tahoma" w:hAnsi="Tahoma" w:cs="Tahoma"/>
          <w:sz w:val="36"/>
          <w:szCs w:val="36"/>
        </w:rPr>
      </w:pPr>
      <w:r w:rsidRPr="00CA23CD">
        <w:rPr>
          <w:rFonts w:ascii="Wingdings 3" w:hAnsi="Wingdings 3"/>
          <w:b/>
          <w:bCs/>
          <w:color w:val="FF0000"/>
          <w:sz w:val="36"/>
          <w:szCs w:val="36"/>
        </w:rPr>
        <w:t></w:t>
      </w:r>
      <w:r w:rsidRPr="00CA23CD">
        <w:rPr>
          <w:rFonts w:ascii="Wingdings 3" w:hAnsi="Wingdings 3"/>
          <w:b/>
          <w:bCs/>
          <w:color w:val="FF0000"/>
          <w:sz w:val="36"/>
          <w:szCs w:val="36"/>
        </w:rPr>
        <w:t></w:t>
      </w:r>
      <w:r w:rsidR="003A37B9" w:rsidRPr="00CA23CD">
        <w:rPr>
          <w:rFonts w:ascii="Tahoma" w:hAnsi="Tahoma" w:cs="Tahoma"/>
          <w:sz w:val="36"/>
          <w:szCs w:val="36"/>
        </w:rPr>
        <w:t xml:space="preserve">to circumvent the </w:t>
      </w:r>
      <w:r w:rsidR="00AD4074">
        <w:rPr>
          <w:rFonts w:ascii="Tahoma" w:hAnsi="Tahoma" w:cs="Tahoma"/>
          <w:sz w:val="36"/>
          <w:szCs w:val="36"/>
        </w:rPr>
        <w:t>“</w:t>
      </w:r>
      <w:r w:rsidR="003A37B9" w:rsidRPr="00CA23CD">
        <w:rPr>
          <w:rFonts w:ascii="Tahoma" w:hAnsi="Tahoma" w:cs="Tahoma"/>
          <w:sz w:val="36"/>
          <w:szCs w:val="36"/>
        </w:rPr>
        <w:t>regular order</w:t>
      </w:r>
      <w:r w:rsidR="00AD4074">
        <w:rPr>
          <w:rFonts w:ascii="Tahoma" w:hAnsi="Tahoma" w:cs="Tahoma"/>
          <w:sz w:val="36"/>
          <w:szCs w:val="36"/>
        </w:rPr>
        <w:t>”</w:t>
      </w:r>
      <w:r w:rsidR="00BF6A78">
        <w:rPr>
          <w:rFonts w:ascii="Tahoma" w:hAnsi="Tahoma" w:cs="Tahoma"/>
          <w:sz w:val="36"/>
          <w:szCs w:val="36"/>
        </w:rPr>
        <w:t xml:space="preserve"> </w:t>
      </w:r>
      <w:r w:rsidR="00196DCB">
        <w:rPr>
          <w:rFonts w:ascii="Tahoma" w:hAnsi="Tahoma" w:cs="Tahoma"/>
          <w:sz w:val="36"/>
          <w:szCs w:val="36"/>
        </w:rPr>
        <w:t>and</w:t>
      </w:r>
      <w:r w:rsidR="003A37B9" w:rsidRPr="00CA23CD">
        <w:rPr>
          <w:rFonts w:ascii="Tahoma" w:hAnsi="Tahoma" w:cs="Tahoma"/>
          <w:sz w:val="36"/>
          <w:szCs w:val="36"/>
        </w:rPr>
        <w:t xml:space="preserve"> implement an illegal policy</w:t>
      </w:r>
      <w:r w:rsidR="00AD4074">
        <w:rPr>
          <w:rFonts w:ascii="Tahoma" w:hAnsi="Tahoma" w:cs="Tahoma"/>
          <w:sz w:val="36"/>
          <w:szCs w:val="36"/>
        </w:rPr>
        <w:t>, rejected by Congress,</w:t>
      </w:r>
      <w:r w:rsidR="003A37B9" w:rsidRPr="00CA23CD">
        <w:rPr>
          <w:rFonts w:ascii="Tahoma" w:hAnsi="Tahoma" w:cs="Tahoma"/>
          <w:sz w:val="36"/>
          <w:szCs w:val="36"/>
        </w:rPr>
        <w:t xml:space="preserve"> that would increase administrative costs (more money for the bureaucracy)</w:t>
      </w:r>
      <w:r w:rsidR="00BF6A78">
        <w:rPr>
          <w:rFonts w:ascii="Tahoma" w:hAnsi="Tahoma" w:cs="Tahoma"/>
          <w:sz w:val="36"/>
          <w:szCs w:val="36"/>
        </w:rPr>
        <w:t>;</w:t>
      </w:r>
    </w:p>
    <w:p w14:paraId="460CDC04" w14:textId="34F9FB11" w:rsidR="00CA23CD" w:rsidRDefault="00CA23CD" w:rsidP="0058188F">
      <w:pPr>
        <w:ind w:right="-450"/>
        <w:rPr>
          <w:rFonts w:ascii="Tahoma" w:hAnsi="Tahoma" w:cs="Tahoma"/>
          <w:sz w:val="36"/>
          <w:szCs w:val="36"/>
        </w:rPr>
      </w:pPr>
    </w:p>
    <w:p w14:paraId="75219AEE" w14:textId="77777777" w:rsidR="00CA23CD" w:rsidRPr="00CA23CD" w:rsidRDefault="00CA23CD" w:rsidP="0058188F">
      <w:pPr>
        <w:ind w:right="-450"/>
        <w:rPr>
          <w:rFonts w:ascii="Tahoma" w:hAnsi="Tahoma" w:cs="Tahoma"/>
          <w:sz w:val="36"/>
          <w:szCs w:val="36"/>
        </w:rPr>
      </w:pPr>
    </w:p>
    <w:p w14:paraId="53B12AC5" w14:textId="30B22998" w:rsidR="00CA23CD" w:rsidRPr="00CA23CD" w:rsidRDefault="00CA23CD" w:rsidP="0058188F">
      <w:pPr>
        <w:ind w:right="-450"/>
        <w:rPr>
          <w:rFonts w:ascii="Tahoma" w:hAnsi="Tahoma" w:cs="Tahoma"/>
          <w:sz w:val="36"/>
          <w:szCs w:val="36"/>
        </w:rPr>
      </w:pPr>
      <w:r w:rsidRPr="00CA23CD">
        <w:rPr>
          <w:rFonts w:ascii="Wingdings 3" w:hAnsi="Wingdings 3"/>
          <w:b/>
          <w:bCs/>
          <w:color w:val="FF0000"/>
          <w:sz w:val="36"/>
          <w:szCs w:val="36"/>
        </w:rPr>
        <w:t></w:t>
      </w:r>
      <w:r w:rsidRPr="00CA23CD">
        <w:rPr>
          <w:rFonts w:ascii="Wingdings 3" w:hAnsi="Wingdings 3"/>
          <w:b/>
          <w:bCs/>
          <w:color w:val="FF0000"/>
          <w:sz w:val="36"/>
          <w:szCs w:val="36"/>
        </w:rPr>
        <w:t></w:t>
      </w:r>
      <w:r w:rsidRPr="00CA23CD">
        <w:rPr>
          <w:rFonts w:ascii="Tahoma" w:hAnsi="Tahoma" w:cs="Tahoma"/>
          <w:sz w:val="36"/>
          <w:szCs w:val="36"/>
        </w:rPr>
        <w:t xml:space="preserve">to </w:t>
      </w:r>
      <w:r w:rsidR="003A37B9" w:rsidRPr="00CA23CD">
        <w:rPr>
          <w:rFonts w:ascii="Tahoma" w:hAnsi="Tahoma" w:cs="Tahoma"/>
          <w:sz w:val="36"/>
          <w:szCs w:val="36"/>
        </w:rPr>
        <w:t xml:space="preserve">violate </w:t>
      </w:r>
      <w:r w:rsidR="00196DCB">
        <w:rPr>
          <w:rFonts w:ascii="Tahoma" w:hAnsi="Tahoma" w:cs="Tahoma"/>
          <w:sz w:val="36"/>
          <w:szCs w:val="36"/>
        </w:rPr>
        <w:t>our</w:t>
      </w:r>
      <w:r w:rsidR="003A37B9" w:rsidRPr="00CA23CD">
        <w:rPr>
          <w:rFonts w:ascii="Tahoma" w:hAnsi="Tahoma" w:cs="Tahoma"/>
          <w:sz w:val="36"/>
          <w:szCs w:val="36"/>
        </w:rPr>
        <w:t xml:space="preserve"> laws</w:t>
      </w:r>
      <w:r w:rsidR="00AD4074">
        <w:rPr>
          <w:rFonts w:ascii="Tahoma" w:hAnsi="Tahoma" w:cs="Tahoma"/>
          <w:sz w:val="36"/>
          <w:szCs w:val="36"/>
        </w:rPr>
        <w:t xml:space="preserve"> in that </w:t>
      </w:r>
      <w:r w:rsidR="000938E2">
        <w:rPr>
          <w:rFonts w:ascii="Tahoma" w:hAnsi="Tahoma" w:cs="Tahoma"/>
          <w:sz w:val="36"/>
          <w:szCs w:val="36"/>
        </w:rPr>
        <w:t>a</w:t>
      </w:r>
      <w:r w:rsidR="00BF6A78">
        <w:rPr>
          <w:rFonts w:ascii="Tahoma" w:hAnsi="Tahoma" w:cs="Tahoma"/>
          <w:sz w:val="36"/>
          <w:szCs w:val="36"/>
        </w:rPr>
        <w:t xml:space="preserve"> similar proposal</w:t>
      </w:r>
      <w:r w:rsidR="00AD4074">
        <w:rPr>
          <w:rFonts w:ascii="Tahoma" w:hAnsi="Tahoma" w:cs="Tahoma"/>
          <w:sz w:val="36"/>
          <w:szCs w:val="36"/>
        </w:rPr>
        <w:t xml:space="preserve"> was rejected by Congress</w:t>
      </w:r>
      <w:r>
        <w:rPr>
          <w:rFonts w:ascii="Tahoma" w:hAnsi="Tahoma" w:cs="Tahoma"/>
          <w:sz w:val="36"/>
          <w:szCs w:val="36"/>
        </w:rPr>
        <w:t>;</w:t>
      </w:r>
    </w:p>
    <w:p w14:paraId="1DFB8A55" w14:textId="2541A1E9" w:rsidR="00CA23CD" w:rsidRDefault="00CA23CD" w:rsidP="0058188F">
      <w:pPr>
        <w:ind w:right="-450"/>
        <w:rPr>
          <w:rFonts w:ascii="Tahoma" w:hAnsi="Tahoma" w:cs="Tahoma"/>
          <w:sz w:val="36"/>
          <w:szCs w:val="36"/>
        </w:rPr>
      </w:pPr>
    </w:p>
    <w:p w14:paraId="61ED2E73" w14:textId="77777777" w:rsidR="00CA23CD" w:rsidRPr="00CA23CD" w:rsidRDefault="00CA23CD" w:rsidP="0058188F">
      <w:pPr>
        <w:ind w:right="-450"/>
        <w:rPr>
          <w:rFonts w:ascii="Tahoma" w:hAnsi="Tahoma" w:cs="Tahoma"/>
          <w:sz w:val="36"/>
          <w:szCs w:val="36"/>
        </w:rPr>
      </w:pPr>
    </w:p>
    <w:p w14:paraId="5963CA79" w14:textId="3427673F" w:rsidR="00CA23CD" w:rsidRPr="00CA23CD" w:rsidRDefault="00CA23CD" w:rsidP="0058188F">
      <w:pPr>
        <w:ind w:right="-450"/>
        <w:rPr>
          <w:rFonts w:ascii="Tahoma" w:hAnsi="Tahoma" w:cs="Tahoma"/>
          <w:sz w:val="36"/>
          <w:szCs w:val="36"/>
        </w:rPr>
      </w:pPr>
      <w:r w:rsidRPr="00CA23CD">
        <w:rPr>
          <w:rFonts w:ascii="Wingdings 3" w:hAnsi="Wingdings 3"/>
          <w:b/>
          <w:bCs/>
          <w:color w:val="FF0000"/>
          <w:sz w:val="36"/>
          <w:szCs w:val="36"/>
        </w:rPr>
        <w:t></w:t>
      </w:r>
      <w:r w:rsidRPr="00CA23CD">
        <w:rPr>
          <w:rFonts w:ascii="Wingdings 3" w:hAnsi="Wingdings 3"/>
          <w:b/>
          <w:bCs/>
          <w:color w:val="FF0000"/>
          <w:sz w:val="36"/>
          <w:szCs w:val="36"/>
        </w:rPr>
        <w:t></w:t>
      </w:r>
      <w:r w:rsidRPr="00CA23CD">
        <w:rPr>
          <w:rFonts w:ascii="Tahoma" w:hAnsi="Tahoma" w:cs="Tahoma"/>
          <w:sz w:val="36"/>
          <w:szCs w:val="36"/>
        </w:rPr>
        <w:t xml:space="preserve">to </w:t>
      </w:r>
      <w:r w:rsidR="003A37B9" w:rsidRPr="00CA23CD">
        <w:rPr>
          <w:rFonts w:ascii="Tahoma" w:hAnsi="Tahoma" w:cs="Tahoma"/>
          <w:sz w:val="36"/>
          <w:szCs w:val="36"/>
        </w:rPr>
        <w:t xml:space="preserve">make it more difficult </w:t>
      </w:r>
      <w:r w:rsidR="00196DCB">
        <w:rPr>
          <w:rFonts w:ascii="Tahoma" w:hAnsi="Tahoma" w:cs="Tahoma"/>
          <w:sz w:val="36"/>
          <w:szCs w:val="36"/>
        </w:rPr>
        <w:t>for</w:t>
      </w:r>
      <w:r w:rsidR="003A37B9" w:rsidRPr="00CA23CD">
        <w:rPr>
          <w:rFonts w:ascii="Tahoma" w:hAnsi="Tahoma" w:cs="Tahoma"/>
          <w:sz w:val="36"/>
          <w:szCs w:val="36"/>
        </w:rPr>
        <w:t xml:space="preserve"> nutritionally challenged persons to receive food assistance</w:t>
      </w:r>
      <w:r>
        <w:rPr>
          <w:rFonts w:ascii="Tahoma" w:hAnsi="Tahoma" w:cs="Tahoma"/>
          <w:sz w:val="36"/>
          <w:szCs w:val="36"/>
        </w:rPr>
        <w:t>;</w:t>
      </w:r>
      <w:r w:rsidR="003A37B9" w:rsidRPr="00CA23CD">
        <w:rPr>
          <w:rFonts w:ascii="Tahoma" w:hAnsi="Tahoma" w:cs="Tahoma"/>
          <w:sz w:val="36"/>
          <w:szCs w:val="36"/>
        </w:rPr>
        <w:t xml:space="preserve"> </w:t>
      </w:r>
    </w:p>
    <w:p w14:paraId="2063AA32" w14:textId="631BE491" w:rsidR="00CA23CD" w:rsidRDefault="00CA23CD" w:rsidP="0058188F">
      <w:pPr>
        <w:ind w:right="-450"/>
        <w:rPr>
          <w:rFonts w:ascii="Tahoma" w:hAnsi="Tahoma" w:cs="Tahoma"/>
          <w:sz w:val="36"/>
          <w:szCs w:val="36"/>
        </w:rPr>
      </w:pPr>
    </w:p>
    <w:p w14:paraId="401C7301" w14:textId="77777777" w:rsidR="00CA23CD" w:rsidRPr="00CA23CD" w:rsidRDefault="00CA23CD" w:rsidP="0058188F">
      <w:pPr>
        <w:ind w:right="-450"/>
        <w:rPr>
          <w:rFonts w:ascii="Tahoma" w:hAnsi="Tahoma" w:cs="Tahoma"/>
          <w:sz w:val="36"/>
          <w:szCs w:val="36"/>
        </w:rPr>
      </w:pPr>
    </w:p>
    <w:p w14:paraId="6FBF0C7A" w14:textId="087CCE35" w:rsidR="00CA23CD" w:rsidRPr="00CA23CD" w:rsidRDefault="00CA23CD" w:rsidP="0058188F">
      <w:pPr>
        <w:ind w:right="-450"/>
        <w:rPr>
          <w:rFonts w:ascii="Tahoma" w:hAnsi="Tahoma" w:cs="Tahoma"/>
          <w:sz w:val="36"/>
          <w:szCs w:val="36"/>
        </w:rPr>
      </w:pPr>
      <w:r w:rsidRPr="00CA23CD">
        <w:rPr>
          <w:rFonts w:ascii="Wingdings 3" w:hAnsi="Wingdings 3"/>
          <w:b/>
          <w:bCs/>
          <w:color w:val="FF0000"/>
          <w:sz w:val="36"/>
          <w:szCs w:val="36"/>
        </w:rPr>
        <w:t></w:t>
      </w:r>
      <w:r w:rsidRPr="00CA23CD">
        <w:rPr>
          <w:rFonts w:ascii="Wingdings 3" w:hAnsi="Wingdings 3"/>
          <w:b/>
          <w:bCs/>
          <w:color w:val="FF0000"/>
          <w:sz w:val="36"/>
          <w:szCs w:val="36"/>
        </w:rPr>
        <w:t></w:t>
      </w:r>
      <w:r w:rsidRPr="00CA23CD">
        <w:rPr>
          <w:rFonts w:ascii="Tahoma" w:hAnsi="Tahoma" w:cs="Tahoma"/>
          <w:sz w:val="36"/>
          <w:szCs w:val="36"/>
        </w:rPr>
        <w:t xml:space="preserve">to </w:t>
      </w:r>
      <w:r w:rsidR="003A37B9" w:rsidRPr="00CA23CD">
        <w:rPr>
          <w:rFonts w:ascii="Tahoma" w:hAnsi="Tahoma" w:cs="Tahoma"/>
          <w:sz w:val="36"/>
          <w:szCs w:val="36"/>
        </w:rPr>
        <w:t xml:space="preserve">take away state flexibility and impose a </w:t>
      </w:r>
      <w:r w:rsidR="00AD4074">
        <w:rPr>
          <w:rFonts w:ascii="Tahoma" w:hAnsi="Tahoma" w:cs="Tahoma"/>
          <w:sz w:val="36"/>
          <w:szCs w:val="36"/>
        </w:rPr>
        <w:t xml:space="preserve">federal </w:t>
      </w:r>
      <w:r w:rsidR="003A37B9" w:rsidRPr="00CA23CD">
        <w:rPr>
          <w:rFonts w:ascii="Tahoma" w:hAnsi="Tahoma" w:cs="Tahoma"/>
          <w:sz w:val="36"/>
          <w:szCs w:val="36"/>
        </w:rPr>
        <w:t>rule thinking that one size fits all</w:t>
      </w:r>
      <w:r w:rsidRPr="00CA23CD">
        <w:rPr>
          <w:rFonts w:ascii="Tahoma" w:hAnsi="Tahoma" w:cs="Tahoma"/>
          <w:sz w:val="36"/>
          <w:szCs w:val="36"/>
        </w:rPr>
        <w:t>;</w:t>
      </w:r>
    </w:p>
    <w:p w14:paraId="552D4FE5" w14:textId="1E74CF86" w:rsidR="00CA23CD" w:rsidRDefault="00CA23CD" w:rsidP="0058188F">
      <w:pPr>
        <w:ind w:right="-450"/>
        <w:rPr>
          <w:rFonts w:ascii="Tahoma" w:hAnsi="Tahoma" w:cs="Tahoma"/>
          <w:sz w:val="36"/>
          <w:szCs w:val="36"/>
        </w:rPr>
      </w:pPr>
    </w:p>
    <w:p w14:paraId="0249F936" w14:textId="77777777" w:rsidR="00CA23CD" w:rsidRPr="00CA23CD" w:rsidRDefault="00CA23CD" w:rsidP="0058188F">
      <w:pPr>
        <w:ind w:right="-450"/>
        <w:rPr>
          <w:rFonts w:ascii="Tahoma" w:hAnsi="Tahoma" w:cs="Tahoma"/>
          <w:sz w:val="36"/>
          <w:szCs w:val="36"/>
        </w:rPr>
      </w:pPr>
    </w:p>
    <w:p w14:paraId="511758F5" w14:textId="77777777" w:rsidR="00CA23CD" w:rsidRDefault="00CA23CD" w:rsidP="0058188F">
      <w:pPr>
        <w:ind w:right="-450"/>
        <w:rPr>
          <w:rFonts w:ascii="Tahoma" w:hAnsi="Tahoma" w:cs="Tahoma"/>
          <w:sz w:val="36"/>
          <w:szCs w:val="36"/>
        </w:rPr>
      </w:pPr>
      <w:r w:rsidRPr="00CA23CD">
        <w:rPr>
          <w:rFonts w:ascii="Wingdings 3" w:hAnsi="Wingdings 3"/>
          <w:b/>
          <w:bCs/>
          <w:color w:val="FF0000"/>
          <w:sz w:val="36"/>
          <w:szCs w:val="36"/>
        </w:rPr>
        <w:t></w:t>
      </w:r>
      <w:r w:rsidRPr="00CA23CD">
        <w:rPr>
          <w:rFonts w:ascii="Wingdings 3" w:hAnsi="Wingdings 3"/>
          <w:b/>
          <w:bCs/>
          <w:color w:val="FF0000"/>
          <w:sz w:val="36"/>
          <w:szCs w:val="36"/>
        </w:rPr>
        <w:t></w:t>
      </w:r>
      <w:r w:rsidRPr="00CA23CD">
        <w:rPr>
          <w:rFonts w:ascii="Tahoma" w:hAnsi="Tahoma" w:cs="Tahoma"/>
          <w:sz w:val="36"/>
          <w:szCs w:val="36"/>
        </w:rPr>
        <w:t xml:space="preserve">to </w:t>
      </w:r>
      <w:r w:rsidR="003A37B9" w:rsidRPr="00CA23CD">
        <w:rPr>
          <w:rFonts w:ascii="Tahoma" w:hAnsi="Tahoma" w:cs="Tahoma"/>
          <w:sz w:val="36"/>
          <w:szCs w:val="36"/>
        </w:rPr>
        <w:t xml:space="preserve"> violat</w:t>
      </w:r>
      <w:r w:rsidRPr="00CA23CD">
        <w:rPr>
          <w:rFonts w:ascii="Tahoma" w:hAnsi="Tahoma" w:cs="Tahoma"/>
          <w:sz w:val="36"/>
          <w:szCs w:val="36"/>
        </w:rPr>
        <w:t>e</w:t>
      </w:r>
      <w:r w:rsidR="003A37B9" w:rsidRPr="00CA23CD">
        <w:rPr>
          <w:rFonts w:ascii="Tahoma" w:hAnsi="Tahoma" w:cs="Tahoma"/>
          <w:sz w:val="36"/>
          <w:szCs w:val="36"/>
        </w:rPr>
        <w:t xml:space="preserve"> one of the many Trump promises – for every new regulation, the Trum</w:t>
      </w:r>
      <w:r w:rsidRPr="00CA23CD">
        <w:rPr>
          <w:rFonts w:ascii="Tahoma" w:hAnsi="Tahoma" w:cs="Tahoma"/>
          <w:sz w:val="36"/>
          <w:szCs w:val="36"/>
        </w:rPr>
        <w:t>p</w:t>
      </w:r>
      <w:r w:rsidR="003A37B9" w:rsidRPr="00CA23CD">
        <w:rPr>
          <w:rFonts w:ascii="Tahoma" w:hAnsi="Tahoma" w:cs="Tahoma"/>
          <w:sz w:val="36"/>
          <w:szCs w:val="36"/>
        </w:rPr>
        <w:t xml:space="preserve"> administration promised to repeal two (2) federal regulations.  </w:t>
      </w:r>
    </w:p>
    <w:p w14:paraId="6A53B024" w14:textId="349843D6" w:rsidR="00C13500" w:rsidRPr="00CA23CD" w:rsidRDefault="003A37B9" w:rsidP="0058188F">
      <w:pPr>
        <w:ind w:right="-450"/>
        <w:rPr>
          <w:rFonts w:ascii="Tahoma" w:hAnsi="Tahoma" w:cs="Tahoma"/>
          <w:sz w:val="36"/>
          <w:szCs w:val="36"/>
        </w:rPr>
      </w:pPr>
      <w:r w:rsidRPr="0058188F">
        <w:rPr>
          <w:b/>
          <w:noProof/>
        </w:rPr>
        <w:lastRenderedPageBreak/>
        <mc:AlternateContent>
          <mc:Choice Requires="wps">
            <w:drawing>
              <wp:anchor distT="0" distB="0" distL="114300" distR="114300" simplePos="0" relativeHeight="251663360" behindDoc="0" locked="0" layoutInCell="1" allowOverlap="1" wp14:anchorId="1266F6F1" wp14:editId="29361DA3">
                <wp:simplePos x="0" y="0"/>
                <wp:positionH relativeFrom="column">
                  <wp:posOffset>2690704</wp:posOffset>
                </wp:positionH>
                <wp:positionV relativeFrom="paragraph">
                  <wp:posOffset>19942</wp:posOffset>
                </wp:positionV>
                <wp:extent cx="3291840" cy="6446520"/>
                <wp:effectExtent l="0" t="0" r="10160" b="17780"/>
                <wp:wrapSquare wrapText="bothSides"/>
                <wp:docPr id="4" name="Text Box 4"/>
                <wp:cNvGraphicFramePr/>
                <a:graphic xmlns:a="http://schemas.openxmlformats.org/drawingml/2006/main">
                  <a:graphicData uri="http://schemas.microsoft.com/office/word/2010/wordprocessingShape">
                    <wps:wsp>
                      <wps:cNvSpPr txBox="1"/>
                      <wps:spPr>
                        <a:xfrm>
                          <a:off x="0" y="0"/>
                          <a:ext cx="3291840" cy="6446520"/>
                        </a:xfrm>
                        <a:prstGeom prst="rect">
                          <a:avLst/>
                        </a:prstGeom>
                        <a:noFill/>
                        <a:ln w="6350">
                          <a:solidFill>
                            <a:prstClr val="black"/>
                          </a:solidFill>
                        </a:ln>
                      </wps:spPr>
                      <wps:txbx>
                        <w:txbxContent>
                          <w:p w14:paraId="6B4B49E9" w14:textId="5A92C219" w:rsidR="008433D9" w:rsidRDefault="008433D9" w:rsidP="00C13500">
                            <w:pPr>
                              <w:shd w:val="clear" w:color="auto" w:fill="FFF2CC" w:themeFill="accent4" w:themeFillTint="33"/>
                              <w:jc w:val="center"/>
                              <w:rPr>
                                <w:rFonts w:ascii="Arial Narrow" w:hAnsi="Arial Narrow" w:cs="Arial"/>
                                <w:b/>
                                <w:bCs/>
                                <w:sz w:val="20"/>
                                <w:szCs w:val="20"/>
                              </w:rPr>
                            </w:pPr>
                            <w:r>
                              <w:rPr>
                                <w:rFonts w:ascii="Arial Narrow" w:hAnsi="Arial Narrow" w:cs="Arial"/>
                                <w:b/>
                                <w:bCs/>
                                <w:sz w:val="20"/>
                                <w:szCs w:val="20"/>
                              </w:rPr>
                              <w:t>Public Law 115-334- Agriculture Improvement Act of 2018</w:t>
                            </w:r>
                          </w:p>
                          <w:p w14:paraId="4B2D2B46" w14:textId="77777777" w:rsidR="008433D9" w:rsidRDefault="008433D9" w:rsidP="00C13500">
                            <w:pPr>
                              <w:shd w:val="clear" w:color="auto" w:fill="FFF2CC" w:themeFill="accent4" w:themeFillTint="33"/>
                              <w:jc w:val="center"/>
                              <w:rPr>
                                <w:rFonts w:ascii="Arial Narrow" w:hAnsi="Arial Narrow" w:cs="Arial"/>
                                <w:b/>
                                <w:bCs/>
                                <w:sz w:val="20"/>
                                <w:szCs w:val="20"/>
                              </w:rPr>
                            </w:pPr>
                          </w:p>
                          <w:p w14:paraId="782A1041" w14:textId="09C4B650" w:rsidR="008433D9" w:rsidRPr="008433D9" w:rsidRDefault="008433D9" w:rsidP="00C13500">
                            <w:pPr>
                              <w:shd w:val="clear" w:color="auto" w:fill="FFF2CC" w:themeFill="accent4" w:themeFillTint="33"/>
                              <w:jc w:val="center"/>
                              <w:rPr>
                                <w:rFonts w:ascii="Arial Narrow" w:hAnsi="Arial Narrow" w:cs="Arial"/>
                                <w:b/>
                                <w:bCs/>
                                <w:color w:val="FF0000"/>
                                <w:sz w:val="20"/>
                                <w:szCs w:val="20"/>
                              </w:rPr>
                            </w:pPr>
                            <w:r w:rsidRPr="008433D9">
                              <w:rPr>
                                <w:rFonts w:ascii="Arial Narrow" w:hAnsi="Arial Narrow" w:cs="Arial"/>
                                <w:b/>
                                <w:bCs/>
                                <w:color w:val="FF0000"/>
                                <w:sz w:val="20"/>
                                <w:szCs w:val="20"/>
                              </w:rPr>
                              <w:t>Rejection of Modifying SNAP Categorical Eligibility  Rule</w:t>
                            </w:r>
                          </w:p>
                          <w:p w14:paraId="61F3CDEB" w14:textId="77777777" w:rsidR="008433D9" w:rsidRDefault="008433D9" w:rsidP="00C13500">
                            <w:pPr>
                              <w:shd w:val="clear" w:color="auto" w:fill="FFF2CC" w:themeFill="accent4" w:themeFillTint="33"/>
                              <w:jc w:val="center"/>
                              <w:rPr>
                                <w:rFonts w:ascii="Arial Narrow" w:hAnsi="Arial Narrow" w:cs="Arial"/>
                                <w:b/>
                                <w:bCs/>
                                <w:sz w:val="20"/>
                                <w:szCs w:val="20"/>
                              </w:rPr>
                            </w:pPr>
                          </w:p>
                          <w:p w14:paraId="6371156B" w14:textId="425F6D60" w:rsidR="00B83D1D" w:rsidRPr="00C13500" w:rsidRDefault="00B83D1D" w:rsidP="00C13500">
                            <w:pPr>
                              <w:shd w:val="clear" w:color="auto" w:fill="FFF2CC" w:themeFill="accent4" w:themeFillTint="33"/>
                              <w:jc w:val="center"/>
                              <w:rPr>
                                <w:rFonts w:ascii="Arial Narrow" w:hAnsi="Arial Narrow" w:cs="Arial"/>
                                <w:b/>
                                <w:bCs/>
                                <w:sz w:val="20"/>
                                <w:szCs w:val="20"/>
                              </w:rPr>
                            </w:pPr>
                            <w:r w:rsidRPr="00C13500">
                              <w:rPr>
                                <w:rFonts w:ascii="Arial Narrow" w:hAnsi="Arial Narrow" w:cs="Arial"/>
                                <w:b/>
                                <w:bCs/>
                                <w:sz w:val="20"/>
                                <w:szCs w:val="20"/>
                              </w:rPr>
                              <w:t>House Report 115-661</w:t>
                            </w:r>
                          </w:p>
                          <w:p w14:paraId="7AB8E08F" w14:textId="77777777" w:rsidR="00B83D1D" w:rsidRPr="00B83D1D" w:rsidRDefault="00B83D1D" w:rsidP="00C13500">
                            <w:pPr>
                              <w:shd w:val="clear" w:color="auto" w:fill="FFF2CC" w:themeFill="accent4" w:themeFillTint="33"/>
                              <w:rPr>
                                <w:rFonts w:ascii="Arial Narrow" w:hAnsi="Arial Narrow" w:cs="Arial"/>
                                <w:sz w:val="20"/>
                                <w:szCs w:val="20"/>
                              </w:rPr>
                            </w:pPr>
                          </w:p>
                          <w:p w14:paraId="4E0DA155" w14:textId="044F8BF5" w:rsidR="00B83D1D" w:rsidRPr="00B83D1D" w:rsidRDefault="00B83D1D" w:rsidP="00C13500">
                            <w:pPr>
                              <w:shd w:val="clear" w:color="auto" w:fill="FFF2CC" w:themeFill="accent4" w:themeFillTint="33"/>
                              <w:rPr>
                                <w:rFonts w:ascii="Arial Narrow" w:hAnsi="Arial Narrow" w:cs="Arial"/>
                                <w:sz w:val="20"/>
                                <w:szCs w:val="20"/>
                              </w:rPr>
                            </w:pPr>
                            <w:r w:rsidRPr="00B83D1D">
                              <w:rPr>
                                <w:rFonts w:ascii="Arial Narrow" w:hAnsi="Arial Narrow" w:cs="Arial"/>
                                <w:sz w:val="20"/>
                                <w:szCs w:val="20"/>
                              </w:rPr>
                              <w:t xml:space="preserve">SEC. 4006. UPDATE TO CATEGORICAL ELIGIBILITY. </w:t>
                            </w:r>
                          </w:p>
                          <w:p w14:paraId="7BF3288B" w14:textId="77777777" w:rsidR="00B83D1D" w:rsidRPr="00B83D1D" w:rsidRDefault="00B83D1D" w:rsidP="00C13500">
                            <w:pPr>
                              <w:shd w:val="clear" w:color="auto" w:fill="FFF2CC" w:themeFill="accent4" w:themeFillTint="33"/>
                              <w:rPr>
                                <w:rFonts w:ascii="Arial Narrow" w:hAnsi="Arial Narrow" w:cs="Arial"/>
                                <w:sz w:val="20"/>
                                <w:szCs w:val="20"/>
                              </w:rPr>
                            </w:pPr>
                            <w:r w:rsidRPr="00B83D1D">
                              <w:rPr>
                                <w:rFonts w:ascii="Arial Narrow" w:hAnsi="Arial Narrow" w:cs="Arial"/>
                                <w:sz w:val="20"/>
                                <w:szCs w:val="20"/>
                              </w:rPr>
                              <w:t xml:space="preserve">Section 5 of the Food and Nutrition Act of 2008 (7 U.S.C. 2014) is amended— (1) in the 2d sentence of subsection (a)— </w:t>
                            </w:r>
                          </w:p>
                          <w:p w14:paraId="3A676790" w14:textId="77777777" w:rsidR="00B83D1D" w:rsidRPr="00B83D1D" w:rsidRDefault="00B83D1D" w:rsidP="00C13500">
                            <w:pPr>
                              <w:shd w:val="clear" w:color="auto" w:fill="FFF2CC" w:themeFill="accent4" w:themeFillTint="33"/>
                              <w:rPr>
                                <w:rFonts w:ascii="Arial Narrow" w:hAnsi="Arial Narrow" w:cs="Arial"/>
                                <w:sz w:val="20"/>
                                <w:szCs w:val="20"/>
                              </w:rPr>
                            </w:pPr>
                            <w:r w:rsidRPr="00B83D1D">
                              <w:rPr>
                                <w:rFonts w:ascii="Arial Narrow" w:hAnsi="Arial Narrow" w:cs="Arial"/>
                                <w:sz w:val="20"/>
                                <w:szCs w:val="20"/>
                              </w:rPr>
                              <w:t xml:space="preserve">(A) by striking ‘‘receives benefits’’ and inserting ‘‘(1) </w:t>
                            </w:r>
                            <w:r w:rsidRPr="00C13500">
                              <w:rPr>
                                <w:rFonts w:ascii="Arial Narrow" w:hAnsi="Arial Narrow" w:cs="Arial"/>
                                <w:i/>
                                <w:sz w:val="20"/>
                                <w:szCs w:val="20"/>
                              </w:rPr>
                              <w:t>receives cash assistance or ongoing and substantial services’’</w:t>
                            </w:r>
                            <w:r w:rsidRPr="00B83D1D">
                              <w:rPr>
                                <w:rFonts w:ascii="Arial Narrow" w:hAnsi="Arial Narrow" w:cs="Arial"/>
                                <w:sz w:val="20"/>
                                <w:szCs w:val="20"/>
                              </w:rPr>
                              <w:t xml:space="preserve">, </w:t>
                            </w:r>
                          </w:p>
                          <w:p w14:paraId="2BFCDDF3" w14:textId="77777777" w:rsidR="00B83D1D" w:rsidRPr="00B83D1D" w:rsidRDefault="00B83D1D" w:rsidP="00C13500">
                            <w:pPr>
                              <w:shd w:val="clear" w:color="auto" w:fill="FFF2CC" w:themeFill="accent4" w:themeFillTint="33"/>
                              <w:rPr>
                                <w:rFonts w:ascii="Arial Narrow" w:hAnsi="Arial Narrow" w:cs="Arial"/>
                                <w:sz w:val="20"/>
                                <w:szCs w:val="20"/>
                              </w:rPr>
                            </w:pPr>
                            <w:r w:rsidRPr="00B83D1D">
                              <w:rPr>
                                <w:rFonts w:ascii="Arial Narrow" w:hAnsi="Arial Narrow" w:cs="Arial"/>
                                <w:sz w:val="20"/>
                                <w:szCs w:val="20"/>
                              </w:rPr>
                              <w:t xml:space="preserve">(B) by striking ‘‘supplemental security’’ and inserting ‘‘with an income eligibility limit of not more than 130 percent of the poverty line as defined in section 5(c)(1), (2) is elderly or disabled and receives cash assistance or ongoing and substantial services under a State program funded under part A of title IV of the Social Security Act (42 U.S.C. 601 et seq.) with an in- come eligibility limit of not more than 200 percent of the poverty line as defined in section 5(c)(1), (3) receives supplemental security’’, and </w:t>
                            </w:r>
                          </w:p>
                          <w:p w14:paraId="1EDB7691" w14:textId="77777777" w:rsidR="00B83D1D" w:rsidRPr="00B83D1D" w:rsidRDefault="00B83D1D" w:rsidP="00C13500">
                            <w:pPr>
                              <w:shd w:val="clear" w:color="auto" w:fill="FFF2CC" w:themeFill="accent4" w:themeFillTint="33"/>
                              <w:rPr>
                                <w:rFonts w:ascii="Arial Narrow" w:hAnsi="Arial Narrow" w:cs="Arial"/>
                                <w:sz w:val="20"/>
                                <w:szCs w:val="20"/>
                              </w:rPr>
                            </w:pPr>
                            <w:r w:rsidRPr="00B83D1D">
                              <w:rPr>
                                <w:rFonts w:ascii="Arial Narrow" w:hAnsi="Arial Narrow" w:cs="Arial"/>
                                <w:sz w:val="20"/>
                                <w:szCs w:val="20"/>
                              </w:rPr>
                              <w:t xml:space="preserve">(C) by striking ‘‘or aid’’ and inserting ‘‘or (4) receives aid’’, and (2) in subsection (j)— </w:t>
                            </w:r>
                          </w:p>
                          <w:p w14:paraId="6460507F" w14:textId="77777777" w:rsidR="00B83D1D" w:rsidRPr="00B83D1D" w:rsidRDefault="00B83D1D" w:rsidP="00C13500">
                            <w:pPr>
                              <w:shd w:val="clear" w:color="auto" w:fill="FFF2CC" w:themeFill="accent4" w:themeFillTint="33"/>
                              <w:rPr>
                                <w:rFonts w:ascii="Arial Narrow" w:hAnsi="Arial Narrow" w:cs="Arial"/>
                                <w:sz w:val="20"/>
                                <w:szCs w:val="20"/>
                              </w:rPr>
                            </w:pPr>
                            <w:r w:rsidRPr="00B83D1D">
                              <w:rPr>
                                <w:rFonts w:ascii="Arial Narrow" w:hAnsi="Arial Narrow" w:cs="Arial"/>
                                <w:sz w:val="20"/>
                                <w:szCs w:val="20"/>
                              </w:rPr>
                              <w:t xml:space="preserve">(A) by striking ‘‘or who receives benefits’’ and </w:t>
                            </w:r>
                            <w:r w:rsidRPr="00C13500">
                              <w:rPr>
                                <w:rFonts w:ascii="Arial Narrow" w:hAnsi="Arial Narrow" w:cs="Arial"/>
                                <w:i/>
                                <w:sz w:val="20"/>
                                <w:szCs w:val="20"/>
                              </w:rPr>
                              <w:t xml:space="preserve">inserting ‘‘cash assistance or ongoing and substantial services’’ </w:t>
                            </w:r>
                            <w:r w:rsidRPr="00B83D1D">
                              <w:rPr>
                                <w:rFonts w:ascii="Arial Narrow" w:hAnsi="Arial Narrow" w:cs="Arial"/>
                                <w:sz w:val="20"/>
                                <w:szCs w:val="20"/>
                              </w:rPr>
                              <w:t xml:space="preserve">and </w:t>
                            </w:r>
                          </w:p>
                          <w:p w14:paraId="5DFCFE56" w14:textId="3E1C57C3" w:rsidR="00B83D1D" w:rsidRPr="00B83D1D" w:rsidRDefault="00B83D1D" w:rsidP="00C13500">
                            <w:pPr>
                              <w:shd w:val="clear" w:color="auto" w:fill="FFF2CC" w:themeFill="accent4" w:themeFillTint="33"/>
                              <w:rPr>
                                <w:rFonts w:ascii="Arial Narrow" w:hAnsi="Arial Narrow" w:cs="Arial"/>
                                <w:sz w:val="20"/>
                                <w:szCs w:val="20"/>
                              </w:rPr>
                            </w:pPr>
                            <w:r w:rsidRPr="00B83D1D">
                              <w:rPr>
                                <w:rFonts w:ascii="Arial Narrow" w:hAnsi="Arial Narrow" w:cs="Arial"/>
                                <w:sz w:val="20"/>
                                <w:szCs w:val="20"/>
                              </w:rPr>
                              <w:t xml:space="preserve">(B) by striking ‘‘to have’’ and inserting ‘‘with an income eligibility limit of not more than 130 percent of the poverty line as defined in section 5(c)(1), or who is elderly or disabled and receives cash assistance or ongoing and substantial services under a State program funded under part A of title IV of the Act (42 U.S.C. 601 et seq.) with an income eligibility limit of not more than 200 percent of the poverty line as defined in section 5(c)(1), to have’’. </w:t>
                            </w:r>
                          </w:p>
                          <w:p w14:paraId="605F9746" w14:textId="4E3B448D" w:rsidR="00B83D1D" w:rsidRPr="00B83D1D" w:rsidRDefault="00B83D1D" w:rsidP="00C13500">
                            <w:pPr>
                              <w:shd w:val="clear" w:color="auto" w:fill="FFF2CC" w:themeFill="accent4" w:themeFillTint="33"/>
                              <w:rPr>
                                <w:rFonts w:ascii="Arial Narrow" w:hAnsi="Arial Narrow" w:cs="Arial"/>
                                <w:sz w:val="20"/>
                                <w:szCs w:val="20"/>
                              </w:rPr>
                            </w:pPr>
                          </w:p>
                          <w:p w14:paraId="79F4B5F7" w14:textId="77777777" w:rsidR="00C13500" w:rsidRDefault="00B83D1D" w:rsidP="00C13500">
                            <w:pPr>
                              <w:shd w:val="clear" w:color="auto" w:fill="FFF2CC" w:themeFill="accent4" w:themeFillTint="33"/>
                              <w:autoSpaceDE w:val="0"/>
                              <w:autoSpaceDN w:val="0"/>
                              <w:adjustRightInd w:val="0"/>
                              <w:jc w:val="center"/>
                              <w:rPr>
                                <w:rFonts w:ascii="Arial Narrow" w:hAnsi="Arial Narrow" w:cs="Times New Roman"/>
                                <w:b/>
                                <w:bCs/>
                                <w:sz w:val="20"/>
                                <w:szCs w:val="20"/>
                              </w:rPr>
                            </w:pPr>
                            <w:r w:rsidRPr="00C13500">
                              <w:rPr>
                                <w:rFonts w:ascii="Arial Narrow" w:hAnsi="Arial Narrow" w:cs="Times New Roman"/>
                                <w:b/>
                                <w:bCs/>
                                <w:sz w:val="20"/>
                                <w:szCs w:val="20"/>
                              </w:rPr>
                              <w:t xml:space="preserve">H. Report 115-1072 (Conference Report) </w:t>
                            </w:r>
                          </w:p>
                          <w:p w14:paraId="6C03E35E" w14:textId="739A1A6D" w:rsidR="00B83D1D" w:rsidRPr="00C13500" w:rsidRDefault="00B83D1D" w:rsidP="00C13500">
                            <w:pPr>
                              <w:shd w:val="clear" w:color="auto" w:fill="FFF2CC" w:themeFill="accent4" w:themeFillTint="33"/>
                              <w:autoSpaceDE w:val="0"/>
                              <w:autoSpaceDN w:val="0"/>
                              <w:adjustRightInd w:val="0"/>
                              <w:jc w:val="center"/>
                              <w:rPr>
                                <w:rFonts w:ascii="Arial Narrow" w:hAnsi="Arial Narrow" w:cs="Times New Roman"/>
                                <w:b/>
                                <w:bCs/>
                                <w:sz w:val="20"/>
                                <w:szCs w:val="20"/>
                              </w:rPr>
                            </w:pPr>
                            <w:r w:rsidRPr="00C13500">
                              <w:rPr>
                                <w:rFonts w:ascii="Arial Narrow" w:hAnsi="Arial Narrow" w:cs="Times New Roman"/>
                                <w:b/>
                                <w:bCs/>
                                <w:sz w:val="20"/>
                                <w:szCs w:val="20"/>
                              </w:rPr>
                              <w:t xml:space="preserve"> (25) Update to categorical eligibility</w:t>
                            </w:r>
                          </w:p>
                          <w:p w14:paraId="6C36906C" w14:textId="77777777" w:rsidR="00B83D1D" w:rsidRPr="00B83D1D" w:rsidRDefault="00B83D1D" w:rsidP="00C13500">
                            <w:pPr>
                              <w:shd w:val="clear" w:color="auto" w:fill="FFF2CC" w:themeFill="accent4" w:themeFillTint="33"/>
                              <w:autoSpaceDE w:val="0"/>
                              <w:autoSpaceDN w:val="0"/>
                              <w:adjustRightInd w:val="0"/>
                              <w:rPr>
                                <w:rFonts w:ascii="Arial Narrow" w:hAnsi="Arial Narrow" w:cs="Times New Roman"/>
                                <w:sz w:val="20"/>
                                <w:szCs w:val="20"/>
                              </w:rPr>
                            </w:pPr>
                          </w:p>
                          <w:p w14:paraId="044F6212" w14:textId="77777777" w:rsidR="00B83D1D" w:rsidRPr="00B83D1D" w:rsidRDefault="00B83D1D" w:rsidP="00C13500">
                            <w:pPr>
                              <w:shd w:val="clear" w:color="auto" w:fill="FFF2CC" w:themeFill="accent4" w:themeFillTint="33"/>
                              <w:autoSpaceDE w:val="0"/>
                              <w:autoSpaceDN w:val="0"/>
                              <w:adjustRightInd w:val="0"/>
                              <w:rPr>
                                <w:rFonts w:ascii="Arial Narrow" w:hAnsi="Arial Narrow" w:cs="Times New Roman"/>
                                <w:sz w:val="20"/>
                                <w:szCs w:val="20"/>
                              </w:rPr>
                            </w:pPr>
                            <w:r w:rsidRPr="00B83D1D">
                              <w:rPr>
                                <w:rFonts w:ascii="Arial Narrow" w:hAnsi="Arial Narrow" w:cs="Times New Roman"/>
                                <w:sz w:val="20"/>
                                <w:szCs w:val="20"/>
                              </w:rPr>
                              <w:t>The House bill amends section 5(a) and 5(j) of the FNA such that categorical eligibility may only be used in instances where a beneficiary is receiving either cash assistance or ongoing and substantial services such as transportation, childcare, counseling, or other services funded under part A of title IV of the Social Security Act with an income eligibility limit of not more than 130 percent (200 percent for elderly or disabled) of the poverty line. (Section 4006)</w:t>
                            </w:r>
                          </w:p>
                          <w:p w14:paraId="7471F021" w14:textId="77777777" w:rsidR="00B83D1D" w:rsidRPr="00B83D1D" w:rsidRDefault="00B83D1D" w:rsidP="00C13500">
                            <w:pPr>
                              <w:shd w:val="clear" w:color="auto" w:fill="FFF2CC" w:themeFill="accent4" w:themeFillTint="33"/>
                              <w:autoSpaceDE w:val="0"/>
                              <w:autoSpaceDN w:val="0"/>
                              <w:adjustRightInd w:val="0"/>
                              <w:rPr>
                                <w:rFonts w:ascii="Arial Narrow" w:hAnsi="Arial Narrow" w:cs="Times New Roman"/>
                                <w:sz w:val="20"/>
                                <w:szCs w:val="20"/>
                              </w:rPr>
                            </w:pPr>
                          </w:p>
                          <w:p w14:paraId="5216068B" w14:textId="77777777" w:rsidR="00B83D1D" w:rsidRPr="00B83D1D" w:rsidRDefault="00B83D1D" w:rsidP="00C13500">
                            <w:pPr>
                              <w:shd w:val="clear" w:color="auto" w:fill="FFF2CC" w:themeFill="accent4" w:themeFillTint="33"/>
                              <w:autoSpaceDE w:val="0"/>
                              <w:autoSpaceDN w:val="0"/>
                              <w:adjustRightInd w:val="0"/>
                              <w:rPr>
                                <w:rFonts w:ascii="Arial Narrow" w:hAnsi="Arial Narrow" w:cs="Times New Roman"/>
                                <w:sz w:val="20"/>
                                <w:szCs w:val="20"/>
                              </w:rPr>
                            </w:pPr>
                            <w:r w:rsidRPr="00B83D1D">
                              <w:rPr>
                                <w:rFonts w:ascii="Arial Narrow" w:hAnsi="Arial Narrow" w:cs="Times New Roman"/>
                                <w:sz w:val="20"/>
                                <w:szCs w:val="20"/>
                              </w:rPr>
                              <w:t>The Senate amendment contains no comparable provision.</w:t>
                            </w:r>
                          </w:p>
                          <w:p w14:paraId="3205D358" w14:textId="77777777" w:rsidR="00B83D1D" w:rsidRPr="00B83D1D" w:rsidRDefault="00B83D1D" w:rsidP="00C13500">
                            <w:pPr>
                              <w:shd w:val="clear" w:color="auto" w:fill="FFF2CC" w:themeFill="accent4" w:themeFillTint="33"/>
                              <w:rPr>
                                <w:rFonts w:ascii="Arial Narrow" w:hAnsi="Arial Narrow" w:cs="Times New Roman"/>
                                <w:sz w:val="20"/>
                                <w:szCs w:val="20"/>
                              </w:rPr>
                            </w:pPr>
                          </w:p>
                          <w:p w14:paraId="2489B06F" w14:textId="77777777" w:rsidR="00B83D1D" w:rsidRPr="007D2F94" w:rsidRDefault="00B83D1D" w:rsidP="00C13500">
                            <w:pPr>
                              <w:shd w:val="clear" w:color="auto" w:fill="FFF2CC" w:themeFill="accent4" w:themeFillTint="33"/>
                              <w:rPr>
                                <w:rFonts w:ascii="Arial Narrow" w:hAnsi="Arial Narrow" w:cs="Times New Roman"/>
                                <w:sz w:val="20"/>
                                <w:szCs w:val="20"/>
                              </w:rPr>
                            </w:pPr>
                            <w:r w:rsidRPr="00B83D1D">
                              <w:rPr>
                                <w:rFonts w:ascii="Arial Narrow" w:hAnsi="Arial Narrow" w:cs="Times New Roman"/>
                                <w:sz w:val="20"/>
                                <w:szCs w:val="20"/>
                              </w:rPr>
                              <w:t>The Conference substitute deletes the House provision</w:t>
                            </w:r>
                            <w:r w:rsidRPr="007D2F94">
                              <w:rPr>
                                <w:rFonts w:ascii="Arial Narrow" w:hAnsi="Arial Narrow" w:cs="Times New Roman"/>
                                <w:sz w:val="20"/>
                                <w:szCs w:val="20"/>
                              </w:rPr>
                              <w:t>.</w:t>
                            </w:r>
                          </w:p>
                          <w:p w14:paraId="52C1B32F" w14:textId="77777777" w:rsidR="00B83D1D" w:rsidRPr="00A52ADD" w:rsidRDefault="00B83D1D" w:rsidP="00C13500">
                            <w:pPr>
                              <w:shd w:val="clear" w:color="auto" w:fill="FFF2CC" w:themeFill="accent4" w:themeFillTint="33"/>
                              <w:rPr>
                                <w:rFonts w:ascii="Arial Narrow" w:hAnsi="Arial Narrow"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66F6F1" id="Text Box 4" o:spid="_x0000_s1027" type="#_x0000_t202" style="position:absolute;margin-left:211.85pt;margin-top:1.55pt;width:259.2pt;height:507.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" filled="f" strokeweight=".5pt">
                <v:textbox>
                  <w:txbxContent>
                    <w:p w14:paraId="6B4B49E9" w14:textId="5A92C219" w:rsidR="008433D9" w:rsidRDefault="008433D9" w:rsidP="00C13500">
                      <w:pPr>
                        <w:shd w:val="clear" w:color="auto" w:fill="FFF2CC" w:themeFill="accent4" w:themeFillTint="33"/>
                        <w:jc w:val="center"/>
                        <w:rPr>
                          <w:rFonts w:ascii="Arial Narrow" w:hAnsi="Arial Narrow" w:cs="Arial"/>
                          <w:b/>
                          <w:bCs/>
                          <w:sz w:val="20"/>
                          <w:szCs w:val="20"/>
                        </w:rPr>
                      </w:pPr>
                      <w:r>
                        <w:rPr>
                          <w:rFonts w:ascii="Arial Narrow" w:hAnsi="Arial Narrow" w:cs="Arial"/>
                          <w:b/>
                          <w:bCs/>
                          <w:sz w:val="20"/>
                          <w:szCs w:val="20"/>
                        </w:rPr>
                        <w:t>Public Law 115-334- Agriculture Improvement Act of 2018</w:t>
                      </w:r>
                    </w:p>
                    <w:p w14:paraId="4B2D2B46" w14:textId="77777777" w:rsidR="008433D9" w:rsidRDefault="008433D9" w:rsidP="00C13500">
                      <w:pPr>
                        <w:shd w:val="clear" w:color="auto" w:fill="FFF2CC" w:themeFill="accent4" w:themeFillTint="33"/>
                        <w:jc w:val="center"/>
                        <w:rPr>
                          <w:rFonts w:ascii="Arial Narrow" w:hAnsi="Arial Narrow" w:cs="Arial"/>
                          <w:b/>
                          <w:bCs/>
                          <w:sz w:val="20"/>
                          <w:szCs w:val="20"/>
                        </w:rPr>
                      </w:pPr>
                    </w:p>
                    <w:p w14:paraId="782A1041" w14:textId="09C4B650" w:rsidR="008433D9" w:rsidRPr="008433D9" w:rsidRDefault="008433D9" w:rsidP="00C13500">
                      <w:pPr>
                        <w:shd w:val="clear" w:color="auto" w:fill="FFF2CC" w:themeFill="accent4" w:themeFillTint="33"/>
                        <w:jc w:val="center"/>
                        <w:rPr>
                          <w:rFonts w:ascii="Arial Narrow" w:hAnsi="Arial Narrow" w:cs="Arial"/>
                          <w:b/>
                          <w:bCs/>
                          <w:color w:val="FF0000"/>
                          <w:sz w:val="20"/>
                          <w:szCs w:val="20"/>
                        </w:rPr>
                      </w:pPr>
                      <w:r w:rsidRPr="008433D9">
                        <w:rPr>
                          <w:rFonts w:ascii="Arial Narrow" w:hAnsi="Arial Narrow" w:cs="Arial"/>
                          <w:b/>
                          <w:bCs/>
                          <w:color w:val="FF0000"/>
                          <w:sz w:val="20"/>
                          <w:szCs w:val="20"/>
                        </w:rPr>
                        <w:t>Rejection of Modifying SNAP Categorical Eligibility  Rule</w:t>
                      </w:r>
                    </w:p>
                    <w:p w14:paraId="61F3CDEB" w14:textId="77777777" w:rsidR="008433D9" w:rsidRDefault="008433D9" w:rsidP="00C13500">
                      <w:pPr>
                        <w:shd w:val="clear" w:color="auto" w:fill="FFF2CC" w:themeFill="accent4" w:themeFillTint="33"/>
                        <w:jc w:val="center"/>
                        <w:rPr>
                          <w:rFonts w:ascii="Arial Narrow" w:hAnsi="Arial Narrow" w:cs="Arial"/>
                          <w:b/>
                          <w:bCs/>
                          <w:sz w:val="20"/>
                          <w:szCs w:val="20"/>
                        </w:rPr>
                      </w:pPr>
                    </w:p>
                    <w:p w14:paraId="6371156B" w14:textId="425F6D60" w:rsidR="00B83D1D" w:rsidRPr="00C13500" w:rsidRDefault="00B83D1D" w:rsidP="00C13500">
                      <w:pPr>
                        <w:shd w:val="clear" w:color="auto" w:fill="FFF2CC" w:themeFill="accent4" w:themeFillTint="33"/>
                        <w:jc w:val="center"/>
                        <w:rPr>
                          <w:rFonts w:ascii="Arial Narrow" w:hAnsi="Arial Narrow" w:cs="Arial"/>
                          <w:b/>
                          <w:bCs/>
                          <w:sz w:val="20"/>
                          <w:szCs w:val="20"/>
                        </w:rPr>
                      </w:pPr>
                      <w:r w:rsidRPr="00C13500">
                        <w:rPr>
                          <w:rFonts w:ascii="Arial Narrow" w:hAnsi="Arial Narrow" w:cs="Arial"/>
                          <w:b/>
                          <w:bCs/>
                          <w:sz w:val="20"/>
                          <w:szCs w:val="20"/>
                        </w:rPr>
                        <w:t>House Report 115-661</w:t>
                      </w:r>
                    </w:p>
                    <w:p w14:paraId="7AB8E08F" w14:textId="77777777" w:rsidR="00B83D1D" w:rsidRPr="00B83D1D" w:rsidRDefault="00B83D1D" w:rsidP="00C13500">
                      <w:pPr>
                        <w:shd w:val="clear" w:color="auto" w:fill="FFF2CC" w:themeFill="accent4" w:themeFillTint="33"/>
                        <w:rPr>
                          <w:rFonts w:ascii="Arial Narrow" w:hAnsi="Arial Narrow" w:cs="Arial"/>
                          <w:sz w:val="20"/>
                          <w:szCs w:val="20"/>
                        </w:rPr>
                      </w:pPr>
                    </w:p>
                    <w:p w14:paraId="4E0DA155" w14:textId="044F8BF5" w:rsidR="00B83D1D" w:rsidRPr="00B83D1D" w:rsidRDefault="00B83D1D" w:rsidP="00C13500">
                      <w:pPr>
                        <w:shd w:val="clear" w:color="auto" w:fill="FFF2CC" w:themeFill="accent4" w:themeFillTint="33"/>
                        <w:rPr>
                          <w:rFonts w:ascii="Arial Narrow" w:hAnsi="Arial Narrow" w:cs="Arial"/>
                          <w:sz w:val="20"/>
                          <w:szCs w:val="20"/>
                        </w:rPr>
                      </w:pPr>
                      <w:r w:rsidRPr="00B83D1D">
                        <w:rPr>
                          <w:rFonts w:ascii="Arial Narrow" w:hAnsi="Arial Narrow" w:cs="Arial"/>
                          <w:sz w:val="20"/>
                          <w:szCs w:val="20"/>
                        </w:rPr>
                        <w:t xml:space="preserve">SEC. 4006. UPDATE TO CATEGORICAL ELIGIBILITY. </w:t>
                      </w:r>
                    </w:p>
                    <w:p w14:paraId="7BF3288B" w14:textId="77777777" w:rsidR="00B83D1D" w:rsidRPr="00B83D1D" w:rsidRDefault="00B83D1D" w:rsidP="00C13500">
                      <w:pPr>
                        <w:shd w:val="clear" w:color="auto" w:fill="FFF2CC" w:themeFill="accent4" w:themeFillTint="33"/>
                        <w:rPr>
                          <w:rFonts w:ascii="Arial Narrow" w:hAnsi="Arial Narrow" w:cs="Arial"/>
                          <w:sz w:val="20"/>
                          <w:szCs w:val="20"/>
                        </w:rPr>
                      </w:pPr>
                      <w:r w:rsidRPr="00B83D1D">
                        <w:rPr>
                          <w:rFonts w:ascii="Arial Narrow" w:hAnsi="Arial Narrow" w:cs="Arial"/>
                          <w:sz w:val="20"/>
                          <w:szCs w:val="20"/>
                        </w:rPr>
                        <w:t xml:space="preserve">Section 5 of the Food and Nutrition Act of 2008 (7 U.S.C. 2014) is amended— (1) in the 2d sentence of subsection (a)— </w:t>
                      </w:r>
                    </w:p>
                    <w:p w14:paraId="3A676790" w14:textId="77777777" w:rsidR="00B83D1D" w:rsidRPr="00B83D1D" w:rsidRDefault="00B83D1D" w:rsidP="00C13500">
                      <w:pPr>
                        <w:shd w:val="clear" w:color="auto" w:fill="FFF2CC" w:themeFill="accent4" w:themeFillTint="33"/>
                        <w:rPr>
                          <w:rFonts w:ascii="Arial Narrow" w:hAnsi="Arial Narrow" w:cs="Arial"/>
                          <w:sz w:val="20"/>
                          <w:szCs w:val="20"/>
                        </w:rPr>
                      </w:pPr>
                      <w:r w:rsidRPr="00B83D1D">
                        <w:rPr>
                          <w:rFonts w:ascii="Arial Narrow" w:hAnsi="Arial Narrow" w:cs="Arial"/>
                          <w:sz w:val="20"/>
                          <w:szCs w:val="20"/>
                        </w:rPr>
                        <w:t xml:space="preserve">(A) by striking ‘‘receives benefits’’ and inserting ‘‘(1) </w:t>
                      </w:r>
                      <w:r w:rsidRPr="00C13500">
                        <w:rPr>
                          <w:rFonts w:ascii="Arial Narrow" w:hAnsi="Arial Narrow" w:cs="Arial"/>
                          <w:i/>
                          <w:sz w:val="20"/>
                          <w:szCs w:val="20"/>
                        </w:rPr>
                        <w:t>receives cash assistance or ongoing and substantial services’’</w:t>
                      </w:r>
                      <w:r w:rsidRPr="00B83D1D">
                        <w:rPr>
                          <w:rFonts w:ascii="Arial Narrow" w:hAnsi="Arial Narrow" w:cs="Arial"/>
                          <w:sz w:val="20"/>
                          <w:szCs w:val="20"/>
                        </w:rPr>
                        <w:t xml:space="preserve">, </w:t>
                      </w:r>
                    </w:p>
                    <w:p w14:paraId="2BFCDDF3" w14:textId="77777777" w:rsidR="00B83D1D" w:rsidRPr="00B83D1D" w:rsidRDefault="00B83D1D" w:rsidP="00C13500">
                      <w:pPr>
                        <w:shd w:val="clear" w:color="auto" w:fill="FFF2CC" w:themeFill="accent4" w:themeFillTint="33"/>
                        <w:rPr>
                          <w:rFonts w:ascii="Arial Narrow" w:hAnsi="Arial Narrow" w:cs="Arial"/>
                          <w:sz w:val="20"/>
                          <w:szCs w:val="20"/>
                        </w:rPr>
                      </w:pPr>
                      <w:r w:rsidRPr="00B83D1D">
                        <w:rPr>
                          <w:rFonts w:ascii="Arial Narrow" w:hAnsi="Arial Narrow" w:cs="Arial"/>
                          <w:sz w:val="20"/>
                          <w:szCs w:val="20"/>
                        </w:rPr>
                        <w:t xml:space="preserve">(B) by striking ‘‘supplemental security’’ and inserting ‘‘with an income eligibility limit of not more than 130 percent of the poverty line as defined in section 5(c)(1), (2) is elderly or disabled and receives cash assistance or ongoing and substantial services under a State program funded under part A of title IV of the Social Security Act (42 U.S.C. 601 et seq.) with an in- come eligibility limit of not more than 200 percent of the poverty line as defined in section 5(c)(1), (3) receives supplemental security’’, and </w:t>
                      </w:r>
                    </w:p>
                    <w:p w14:paraId="1EDB7691" w14:textId="77777777" w:rsidR="00B83D1D" w:rsidRPr="00B83D1D" w:rsidRDefault="00B83D1D" w:rsidP="00C13500">
                      <w:pPr>
                        <w:shd w:val="clear" w:color="auto" w:fill="FFF2CC" w:themeFill="accent4" w:themeFillTint="33"/>
                        <w:rPr>
                          <w:rFonts w:ascii="Arial Narrow" w:hAnsi="Arial Narrow" w:cs="Arial"/>
                          <w:sz w:val="20"/>
                          <w:szCs w:val="20"/>
                        </w:rPr>
                      </w:pPr>
                      <w:r w:rsidRPr="00B83D1D">
                        <w:rPr>
                          <w:rFonts w:ascii="Arial Narrow" w:hAnsi="Arial Narrow" w:cs="Arial"/>
                          <w:sz w:val="20"/>
                          <w:szCs w:val="20"/>
                        </w:rPr>
                        <w:t xml:space="preserve">(C) by striking ‘‘or aid’’ and inserting ‘‘or (4) receives aid’’, and (2) in subsection (j)— </w:t>
                      </w:r>
                    </w:p>
                    <w:p w14:paraId="6460507F" w14:textId="77777777" w:rsidR="00B83D1D" w:rsidRPr="00B83D1D" w:rsidRDefault="00B83D1D" w:rsidP="00C13500">
                      <w:pPr>
                        <w:shd w:val="clear" w:color="auto" w:fill="FFF2CC" w:themeFill="accent4" w:themeFillTint="33"/>
                        <w:rPr>
                          <w:rFonts w:ascii="Arial Narrow" w:hAnsi="Arial Narrow" w:cs="Arial"/>
                          <w:sz w:val="20"/>
                          <w:szCs w:val="20"/>
                        </w:rPr>
                      </w:pPr>
                      <w:r w:rsidRPr="00B83D1D">
                        <w:rPr>
                          <w:rFonts w:ascii="Arial Narrow" w:hAnsi="Arial Narrow" w:cs="Arial"/>
                          <w:sz w:val="20"/>
                          <w:szCs w:val="20"/>
                        </w:rPr>
                        <w:t xml:space="preserve">(A) by striking ‘‘or who receives benefits’’ and </w:t>
                      </w:r>
                      <w:r w:rsidRPr="00C13500">
                        <w:rPr>
                          <w:rFonts w:ascii="Arial Narrow" w:hAnsi="Arial Narrow" w:cs="Arial"/>
                          <w:i/>
                          <w:sz w:val="20"/>
                          <w:szCs w:val="20"/>
                        </w:rPr>
                        <w:t xml:space="preserve">inserting ‘‘cash assistance or ongoing and substantial services’’ </w:t>
                      </w:r>
                      <w:r w:rsidRPr="00B83D1D">
                        <w:rPr>
                          <w:rFonts w:ascii="Arial Narrow" w:hAnsi="Arial Narrow" w:cs="Arial"/>
                          <w:sz w:val="20"/>
                          <w:szCs w:val="20"/>
                        </w:rPr>
                        <w:t xml:space="preserve">and </w:t>
                      </w:r>
                    </w:p>
                    <w:p w14:paraId="5DFCFE56" w14:textId="3E1C57C3" w:rsidR="00B83D1D" w:rsidRPr="00B83D1D" w:rsidRDefault="00B83D1D" w:rsidP="00C13500">
                      <w:pPr>
                        <w:shd w:val="clear" w:color="auto" w:fill="FFF2CC" w:themeFill="accent4" w:themeFillTint="33"/>
                        <w:rPr>
                          <w:rFonts w:ascii="Arial Narrow" w:hAnsi="Arial Narrow" w:cs="Arial"/>
                          <w:sz w:val="20"/>
                          <w:szCs w:val="20"/>
                        </w:rPr>
                      </w:pPr>
                      <w:r w:rsidRPr="00B83D1D">
                        <w:rPr>
                          <w:rFonts w:ascii="Arial Narrow" w:hAnsi="Arial Narrow" w:cs="Arial"/>
                          <w:sz w:val="20"/>
                          <w:szCs w:val="20"/>
                        </w:rPr>
                        <w:t xml:space="preserve">(B) by striking ‘‘to have’’ and inserting ‘‘with an income eligibility limit of not more than 130 percent of the poverty line as defined in section 5(c)(1), or who is elderly or disabled and receives cash assistance or ongoing and substantial services under a State program funded under part A of title IV of the Act (42 U.S.C. 601 et seq.) with an income eligibility limit of not more than 200 percent of the poverty line as defined in section 5(c)(1), to have’’. </w:t>
                      </w:r>
                    </w:p>
                    <w:p w14:paraId="605F9746" w14:textId="4E3B448D" w:rsidR="00B83D1D" w:rsidRPr="00B83D1D" w:rsidRDefault="00B83D1D" w:rsidP="00C13500">
                      <w:pPr>
                        <w:shd w:val="clear" w:color="auto" w:fill="FFF2CC" w:themeFill="accent4" w:themeFillTint="33"/>
                        <w:rPr>
                          <w:rFonts w:ascii="Arial Narrow" w:hAnsi="Arial Narrow" w:cs="Arial"/>
                          <w:sz w:val="20"/>
                          <w:szCs w:val="20"/>
                        </w:rPr>
                      </w:pPr>
                    </w:p>
                    <w:p w14:paraId="79F4B5F7" w14:textId="77777777" w:rsidR="00C13500" w:rsidRDefault="00B83D1D" w:rsidP="00C13500">
                      <w:pPr>
                        <w:shd w:val="clear" w:color="auto" w:fill="FFF2CC" w:themeFill="accent4" w:themeFillTint="33"/>
                        <w:autoSpaceDE w:val="0"/>
                        <w:autoSpaceDN w:val="0"/>
                        <w:adjustRightInd w:val="0"/>
                        <w:jc w:val="center"/>
                        <w:rPr>
                          <w:rFonts w:ascii="Arial Narrow" w:hAnsi="Arial Narrow" w:cs="Times New Roman"/>
                          <w:b/>
                          <w:bCs/>
                          <w:sz w:val="20"/>
                          <w:szCs w:val="20"/>
                        </w:rPr>
                      </w:pPr>
                      <w:r w:rsidRPr="00C13500">
                        <w:rPr>
                          <w:rFonts w:ascii="Arial Narrow" w:hAnsi="Arial Narrow" w:cs="Times New Roman"/>
                          <w:b/>
                          <w:bCs/>
                          <w:sz w:val="20"/>
                          <w:szCs w:val="20"/>
                        </w:rPr>
                        <w:t xml:space="preserve">H. Report 115-1072 (Conference Report) </w:t>
                      </w:r>
                    </w:p>
                    <w:p w14:paraId="6C03E35E" w14:textId="739A1A6D" w:rsidR="00B83D1D" w:rsidRPr="00C13500" w:rsidRDefault="00B83D1D" w:rsidP="00C13500">
                      <w:pPr>
                        <w:shd w:val="clear" w:color="auto" w:fill="FFF2CC" w:themeFill="accent4" w:themeFillTint="33"/>
                        <w:autoSpaceDE w:val="0"/>
                        <w:autoSpaceDN w:val="0"/>
                        <w:adjustRightInd w:val="0"/>
                        <w:jc w:val="center"/>
                        <w:rPr>
                          <w:rFonts w:ascii="Arial Narrow" w:hAnsi="Arial Narrow" w:cs="Times New Roman"/>
                          <w:b/>
                          <w:bCs/>
                          <w:sz w:val="20"/>
                          <w:szCs w:val="20"/>
                        </w:rPr>
                      </w:pPr>
                      <w:r w:rsidRPr="00C13500">
                        <w:rPr>
                          <w:rFonts w:ascii="Arial Narrow" w:hAnsi="Arial Narrow" w:cs="Times New Roman"/>
                          <w:b/>
                          <w:bCs/>
                          <w:sz w:val="20"/>
                          <w:szCs w:val="20"/>
                        </w:rPr>
                        <w:t xml:space="preserve"> (25) Update to categorical eligibility</w:t>
                      </w:r>
                    </w:p>
                    <w:p w14:paraId="6C36906C" w14:textId="77777777" w:rsidR="00B83D1D" w:rsidRPr="00B83D1D" w:rsidRDefault="00B83D1D" w:rsidP="00C13500">
                      <w:pPr>
                        <w:shd w:val="clear" w:color="auto" w:fill="FFF2CC" w:themeFill="accent4" w:themeFillTint="33"/>
                        <w:autoSpaceDE w:val="0"/>
                        <w:autoSpaceDN w:val="0"/>
                        <w:adjustRightInd w:val="0"/>
                        <w:rPr>
                          <w:rFonts w:ascii="Arial Narrow" w:hAnsi="Arial Narrow" w:cs="Times New Roman"/>
                          <w:sz w:val="20"/>
                          <w:szCs w:val="20"/>
                        </w:rPr>
                      </w:pPr>
                    </w:p>
                    <w:p w14:paraId="044F6212" w14:textId="77777777" w:rsidR="00B83D1D" w:rsidRPr="00B83D1D" w:rsidRDefault="00B83D1D" w:rsidP="00C13500">
                      <w:pPr>
                        <w:shd w:val="clear" w:color="auto" w:fill="FFF2CC" w:themeFill="accent4" w:themeFillTint="33"/>
                        <w:autoSpaceDE w:val="0"/>
                        <w:autoSpaceDN w:val="0"/>
                        <w:adjustRightInd w:val="0"/>
                        <w:rPr>
                          <w:rFonts w:ascii="Arial Narrow" w:hAnsi="Arial Narrow" w:cs="Times New Roman"/>
                          <w:sz w:val="20"/>
                          <w:szCs w:val="20"/>
                        </w:rPr>
                      </w:pPr>
                      <w:r w:rsidRPr="00B83D1D">
                        <w:rPr>
                          <w:rFonts w:ascii="Arial Narrow" w:hAnsi="Arial Narrow" w:cs="Times New Roman"/>
                          <w:sz w:val="20"/>
                          <w:szCs w:val="20"/>
                        </w:rPr>
                        <w:t>The House bill amends section 5(a) and 5(j) of the FNA such that categorical eligibility may only be used in instances where a beneficiary is receiving either cash assistance or ongoing and substantial services such as transportation, childcare, counseling, or other services funded under part A of title IV of the Social Security Act with an income eligibility limit of not more than 130 percent (200 percent for elderly or disabled) of the poverty line. (Section 4006)</w:t>
                      </w:r>
                    </w:p>
                    <w:p w14:paraId="7471F021" w14:textId="77777777" w:rsidR="00B83D1D" w:rsidRPr="00B83D1D" w:rsidRDefault="00B83D1D" w:rsidP="00C13500">
                      <w:pPr>
                        <w:shd w:val="clear" w:color="auto" w:fill="FFF2CC" w:themeFill="accent4" w:themeFillTint="33"/>
                        <w:autoSpaceDE w:val="0"/>
                        <w:autoSpaceDN w:val="0"/>
                        <w:adjustRightInd w:val="0"/>
                        <w:rPr>
                          <w:rFonts w:ascii="Arial Narrow" w:hAnsi="Arial Narrow" w:cs="Times New Roman"/>
                          <w:sz w:val="20"/>
                          <w:szCs w:val="20"/>
                        </w:rPr>
                      </w:pPr>
                    </w:p>
                    <w:p w14:paraId="5216068B" w14:textId="77777777" w:rsidR="00B83D1D" w:rsidRPr="00B83D1D" w:rsidRDefault="00B83D1D" w:rsidP="00C13500">
                      <w:pPr>
                        <w:shd w:val="clear" w:color="auto" w:fill="FFF2CC" w:themeFill="accent4" w:themeFillTint="33"/>
                        <w:autoSpaceDE w:val="0"/>
                        <w:autoSpaceDN w:val="0"/>
                        <w:adjustRightInd w:val="0"/>
                        <w:rPr>
                          <w:rFonts w:ascii="Arial Narrow" w:hAnsi="Arial Narrow" w:cs="Times New Roman"/>
                          <w:sz w:val="20"/>
                          <w:szCs w:val="20"/>
                        </w:rPr>
                      </w:pPr>
                      <w:r w:rsidRPr="00B83D1D">
                        <w:rPr>
                          <w:rFonts w:ascii="Arial Narrow" w:hAnsi="Arial Narrow" w:cs="Times New Roman"/>
                          <w:sz w:val="20"/>
                          <w:szCs w:val="20"/>
                        </w:rPr>
                        <w:t>The Senate amendment contains no comparable provision.</w:t>
                      </w:r>
                    </w:p>
                    <w:p w14:paraId="3205D358" w14:textId="77777777" w:rsidR="00B83D1D" w:rsidRPr="00B83D1D" w:rsidRDefault="00B83D1D" w:rsidP="00C13500">
                      <w:pPr>
                        <w:shd w:val="clear" w:color="auto" w:fill="FFF2CC" w:themeFill="accent4" w:themeFillTint="33"/>
                        <w:rPr>
                          <w:rFonts w:ascii="Arial Narrow" w:hAnsi="Arial Narrow" w:cs="Times New Roman"/>
                          <w:sz w:val="20"/>
                          <w:szCs w:val="20"/>
                        </w:rPr>
                      </w:pPr>
                    </w:p>
                    <w:p w14:paraId="2489B06F" w14:textId="77777777" w:rsidR="00B83D1D" w:rsidRPr="007D2F94" w:rsidRDefault="00B83D1D" w:rsidP="00C13500">
                      <w:pPr>
                        <w:shd w:val="clear" w:color="auto" w:fill="FFF2CC" w:themeFill="accent4" w:themeFillTint="33"/>
                        <w:rPr>
                          <w:rFonts w:ascii="Arial Narrow" w:hAnsi="Arial Narrow" w:cs="Times New Roman"/>
                          <w:sz w:val="20"/>
                          <w:szCs w:val="20"/>
                        </w:rPr>
                      </w:pPr>
                      <w:r w:rsidRPr="00B83D1D">
                        <w:rPr>
                          <w:rFonts w:ascii="Arial Narrow" w:hAnsi="Arial Narrow" w:cs="Times New Roman"/>
                          <w:sz w:val="20"/>
                          <w:szCs w:val="20"/>
                        </w:rPr>
                        <w:t>The Conference substitute deletes the House provision</w:t>
                      </w:r>
                      <w:r w:rsidRPr="007D2F94">
                        <w:rPr>
                          <w:rFonts w:ascii="Arial Narrow" w:hAnsi="Arial Narrow" w:cs="Times New Roman"/>
                          <w:sz w:val="20"/>
                          <w:szCs w:val="20"/>
                        </w:rPr>
                        <w:t>.</w:t>
                      </w:r>
                    </w:p>
                    <w:p w14:paraId="52C1B32F" w14:textId="77777777" w:rsidR="00B83D1D" w:rsidRPr="00A52ADD" w:rsidRDefault="00B83D1D" w:rsidP="00C13500">
                      <w:pPr>
                        <w:shd w:val="clear" w:color="auto" w:fill="FFF2CC" w:themeFill="accent4" w:themeFillTint="33"/>
                        <w:rPr>
                          <w:rFonts w:ascii="Arial Narrow" w:hAnsi="Arial Narrow" w:cs="Arial"/>
                        </w:rPr>
                      </w:pPr>
                    </w:p>
                  </w:txbxContent>
                </v:textbox>
                <w10:wrap type="square"/>
              </v:shape>
            </w:pict>
          </mc:Fallback>
        </mc:AlternateContent>
      </w:r>
      <w:r w:rsidR="00C13500" w:rsidRPr="0058188F">
        <w:rPr>
          <w:rFonts w:ascii="Times New Roman" w:hAnsi="Times New Roman" w:cs="Times New Roman"/>
          <w:b/>
        </w:rPr>
        <w:t>DATE:</w:t>
      </w:r>
      <w:r w:rsidR="00BE566D">
        <w:rPr>
          <w:rFonts w:ascii="Times New Roman" w:hAnsi="Times New Roman" w:cs="Times New Roman"/>
          <w:b/>
        </w:rPr>
        <w:t xml:space="preserve"> 9-</w:t>
      </w:r>
      <w:r w:rsidR="004B320B">
        <w:rPr>
          <w:rFonts w:ascii="Times New Roman" w:hAnsi="Times New Roman" w:cs="Times New Roman"/>
          <w:b/>
        </w:rPr>
        <w:t>23-20</w:t>
      </w:r>
      <w:r w:rsidR="00BE566D">
        <w:rPr>
          <w:rFonts w:ascii="Times New Roman" w:hAnsi="Times New Roman" w:cs="Times New Roman"/>
          <w:b/>
        </w:rPr>
        <w:t>19</w:t>
      </w:r>
    </w:p>
    <w:p w14:paraId="3F8C26C9" w14:textId="77777777" w:rsidR="00C13500" w:rsidRDefault="00C13500" w:rsidP="0058188F">
      <w:pPr>
        <w:ind w:right="-450"/>
        <w:rPr>
          <w:rFonts w:ascii="Times New Roman" w:hAnsi="Times New Roman" w:cs="Times New Roman"/>
        </w:rPr>
      </w:pPr>
    </w:p>
    <w:p w14:paraId="7018FBAF" w14:textId="3188A732" w:rsidR="00C13500" w:rsidRDefault="00C13500" w:rsidP="0058188F">
      <w:pPr>
        <w:ind w:right="-450"/>
        <w:rPr>
          <w:rFonts w:ascii="Times New Roman" w:hAnsi="Times New Roman" w:cs="Times New Roman"/>
        </w:rPr>
      </w:pPr>
      <w:r w:rsidRPr="00C13500">
        <w:rPr>
          <w:rFonts w:ascii="Times New Roman" w:hAnsi="Times New Roman" w:cs="Times New Roman"/>
          <w:b/>
        </w:rPr>
        <w:t>FROM:</w:t>
      </w:r>
      <w:r>
        <w:rPr>
          <w:rFonts w:ascii="Times New Roman" w:hAnsi="Times New Roman" w:cs="Times New Roman"/>
        </w:rPr>
        <w:t xml:space="preserve"> </w:t>
      </w:r>
      <w:r w:rsidR="00CA23CD">
        <w:rPr>
          <w:rFonts w:ascii="Times New Roman" w:hAnsi="Times New Roman" w:cs="Times New Roman"/>
        </w:rPr>
        <w:t>Kevin Aslanian</w:t>
      </w:r>
      <w:r w:rsidR="00C91EF6">
        <w:rPr>
          <w:rFonts w:ascii="Times New Roman" w:hAnsi="Times New Roman" w:cs="Times New Roman"/>
        </w:rPr>
        <w:t xml:space="preserve"> &amp; Daphne Macklin</w:t>
      </w:r>
      <w:r w:rsidR="00CA23CD">
        <w:rPr>
          <w:rFonts w:ascii="Times New Roman" w:hAnsi="Times New Roman" w:cs="Times New Roman"/>
        </w:rPr>
        <w:t xml:space="preserve"> of </w:t>
      </w:r>
      <w:r>
        <w:rPr>
          <w:rFonts w:ascii="Times New Roman" w:hAnsi="Times New Roman" w:cs="Times New Roman"/>
        </w:rPr>
        <w:t>CCWRO</w:t>
      </w:r>
    </w:p>
    <w:p w14:paraId="00010331" w14:textId="2E39D69B" w:rsidR="00C13500" w:rsidRDefault="00CA23CD" w:rsidP="0058188F">
      <w:pPr>
        <w:ind w:right="-450"/>
        <w:rPr>
          <w:rFonts w:ascii="Times New Roman" w:hAnsi="Times New Roman" w:cs="Times New Roman"/>
        </w:rPr>
      </w:pPr>
      <w:r w:rsidRPr="0092784A">
        <w:rPr>
          <w:rFonts w:ascii="Times New Roman" w:hAnsi="Times New Roman"/>
          <w:noProof/>
          <w:color w:val="000000" w:themeColor="text1"/>
        </w:rPr>
        <w:drawing>
          <wp:inline distT="0" distB="0" distL="0" distR="0" wp14:anchorId="7BEAB645" wp14:editId="765F7D95">
            <wp:extent cx="1882775" cy="393065"/>
            <wp:effectExtent l="0" t="0" r="0" b="0"/>
            <wp:docPr id="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82775" cy="393065"/>
                    </a:xfrm>
                    <a:prstGeom prst="rect">
                      <a:avLst/>
                    </a:prstGeom>
                    <a:noFill/>
                    <a:ln>
                      <a:noFill/>
                    </a:ln>
                  </pic:spPr>
                </pic:pic>
              </a:graphicData>
            </a:graphic>
          </wp:inline>
        </w:drawing>
      </w:r>
    </w:p>
    <w:p w14:paraId="2ABDB240" w14:textId="77777777" w:rsidR="00C13500" w:rsidRDefault="00C13500" w:rsidP="0058188F">
      <w:pPr>
        <w:ind w:right="-450"/>
        <w:rPr>
          <w:rFonts w:ascii="Times New Roman" w:hAnsi="Times New Roman" w:cs="Times New Roman"/>
        </w:rPr>
      </w:pPr>
      <w:r w:rsidRPr="00C13500">
        <w:rPr>
          <w:rFonts w:ascii="Times New Roman" w:hAnsi="Times New Roman" w:cs="Times New Roman"/>
          <w:b/>
        </w:rPr>
        <w:t>TO:</w:t>
      </w:r>
      <w:r>
        <w:rPr>
          <w:rFonts w:ascii="Times New Roman" w:hAnsi="Times New Roman" w:cs="Times New Roman"/>
        </w:rPr>
        <w:t xml:space="preserve"> Trump Administration, USDA,FNS</w:t>
      </w:r>
    </w:p>
    <w:p w14:paraId="3015F601" w14:textId="77777777" w:rsidR="00C13500" w:rsidRDefault="00C13500" w:rsidP="0058188F">
      <w:pPr>
        <w:ind w:right="-450"/>
        <w:rPr>
          <w:rFonts w:ascii="Times New Roman" w:hAnsi="Times New Roman" w:cs="Times New Roman"/>
        </w:rPr>
      </w:pPr>
    </w:p>
    <w:p w14:paraId="76FACD12" w14:textId="71513CCC" w:rsidR="00C13500" w:rsidRDefault="00C13500" w:rsidP="0058188F">
      <w:pPr>
        <w:ind w:right="-450"/>
        <w:rPr>
          <w:rFonts w:ascii="Times New Roman" w:hAnsi="Times New Roman" w:cs="Times New Roman"/>
        </w:rPr>
      </w:pPr>
      <w:r w:rsidRPr="00C13500">
        <w:rPr>
          <w:rFonts w:ascii="Times New Roman" w:hAnsi="Times New Roman" w:cs="Times New Roman"/>
          <w:b/>
        </w:rPr>
        <w:t>SUBJECT:</w:t>
      </w:r>
      <w:r>
        <w:rPr>
          <w:rFonts w:ascii="Times New Roman" w:hAnsi="Times New Roman" w:cs="Times New Roman"/>
        </w:rPr>
        <w:t xml:space="preserve"> Docket ID Number [FNS-2018-0037] Revision of Categorical Eligibility in SNAP </w:t>
      </w:r>
    </w:p>
    <w:p w14:paraId="4B6A6B52" w14:textId="77777777" w:rsidR="00C13500" w:rsidRDefault="00C13500" w:rsidP="0058188F">
      <w:pPr>
        <w:ind w:right="-450"/>
        <w:rPr>
          <w:rFonts w:ascii="Times New Roman" w:hAnsi="Times New Roman" w:cs="Times New Roman"/>
        </w:rPr>
      </w:pPr>
    </w:p>
    <w:p w14:paraId="672B59E7" w14:textId="0E9A2AD8" w:rsidR="00274391" w:rsidRPr="00554F47" w:rsidRDefault="00274391" w:rsidP="0058188F">
      <w:pPr>
        <w:spacing w:line="360" w:lineRule="auto"/>
        <w:ind w:right="-450"/>
        <w:rPr>
          <w:rFonts w:ascii="Times New Roman" w:eastAsia="Times New Roman" w:hAnsi="Times New Roman" w:cs="Times New Roman"/>
        </w:rPr>
      </w:pPr>
      <w:r w:rsidRPr="00554F47">
        <w:rPr>
          <w:rFonts w:ascii="Times New Roman" w:hAnsi="Times New Roman" w:cs="Times New Roman"/>
        </w:rPr>
        <w:t xml:space="preserve">It is with great disappointment that we have to respond to proposed regulations from the Trump Administration after we heard </w:t>
      </w:r>
      <w:hyperlink r:id="rId11" w:history="1">
        <w:r w:rsidRPr="00554F47">
          <w:rPr>
            <w:rStyle w:val="Hyperlink"/>
            <w:rFonts w:ascii="Times New Roman" w:hAnsi="Times New Roman" w:cs="Times New Roman"/>
          </w:rPr>
          <w:t>Trump say</w:t>
        </w:r>
      </w:hyperlink>
      <w:r w:rsidRPr="00554F47">
        <w:rPr>
          <w:rFonts w:ascii="Times New Roman" w:hAnsi="Times New Roman" w:cs="Times New Roman"/>
        </w:rPr>
        <w:t>: “</w:t>
      </w:r>
      <w:r w:rsidRPr="00880987">
        <w:rPr>
          <w:rFonts w:ascii="Times New Roman" w:eastAsia="Times New Roman" w:hAnsi="Times New Roman" w:cs="Times New Roman"/>
        </w:rPr>
        <w:t xml:space="preserve">One of the very first actions of my administration was to impose a </w:t>
      </w:r>
      <w:r w:rsidR="00554F47">
        <w:rPr>
          <w:rFonts w:ascii="Times New Roman" w:eastAsia="Times New Roman" w:hAnsi="Times New Roman" w:cs="Times New Roman"/>
        </w:rPr>
        <w:t>t</w:t>
      </w:r>
      <w:r w:rsidRPr="00880987">
        <w:rPr>
          <w:rFonts w:ascii="Times New Roman" w:eastAsia="Times New Roman" w:hAnsi="Times New Roman" w:cs="Times New Roman"/>
        </w:rPr>
        <w:t>wo-for-one rule on new federal regulations.  We ordered that for every one new regulation, two old regulations must be eliminated.  The people in the media heard me say that during the campaign many, many times.  As a result, the never-ending growth of red tape in America has come to a sudden screeching and beautiful halt.</w:t>
      </w:r>
      <w:r w:rsidRPr="00554F47">
        <w:rPr>
          <w:rFonts w:ascii="Times New Roman" w:eastAsia="Times New Roman" w:hAnsi="Times New Roman" w:cs="Times New Roman"/>
        </w:rPr>
        <w:t>”</w:t>
      </w:r>
    </w:p>
    <w:p w14:paraId="443B4415" w14:textId="14113DA6" w:rsidR="00274391" w:rsidRPr="00554F47" w:rsidRDefault="00274391" w:rsidP="0058188F">
      <w:pPr>
        <w:spacing w:line="360" w:lineRule="auto"/>
        <w:ind w:right="-450"/>
        <w:rPr>
          <w:rFonts w:ascii="Times New Roman" w:eastAsia="Times New Roman" w:hAnsi="Times New Roman" w:cs="Times New Roman"/>
        </w:rPr>
      </w:pPr>
    </w:p>
    <w:p w14:paraId="50F83882" w14:textId="085F88EE" w:rsidR="0005331C" w:rsidRDefault="00274391" w:rsidP="0058188F">
      <w:pPr>
        <w:spacing w:line="360" w:lineRule="auto"/>
        <w:ind w:right="-450"/>
        <w:rPr>
          <w:rFonts w:ascii="Times New Roman" w:eastAsia="Times New Roman" w:hAnsi="Times New Roman" w:cs="Times New Roman"/>
        </w:rPr>
      </w:pPr>
      <w:r w:rsidRPr="00554F47">
        <w:rPr>
          <w:rFonts w:ascii="Times New Roman" w:eastAsia="Times New Roman" w:hAnsi="Times New Roman" w:cs="Times New Roman"/>
        </w:rPr>
        <w:t xml:space="preserve">The proposed regulation does not </w:t>
      </w:r>
      <w:r w:rsidR="00B97BD1">
        <w:rPr>
          <w:rFonts w:ascii="Times New Roman" w:eastAsia="Times New Roman" w:hAnsi="Times New Roman" w:cs="Times New Roman"/>
        </w:rPr>
        <w:t>reveal which</w:t>
      </w:r>
      <w:r w:rsidRPr="00554F47">
        <w:rPr>
          <w:rFonts w:ascii="Times New Roman" w:eastAsia="Times New Roman" w:hAnsi="Times New Roman" w:cs="Times New Roman"/>
        </w:rPr>
        <w:t xml:space="preserve"> the two (2) regulations FNS would repeal for this one?</w:t>
      </w:r>
      <w:r w:rsidR="00B97BD1">
        <w:rPr>
          <w:rFonts w:ascii="Times New Roman" w:eastAsia="Times New Roman" w:hAnsi="Times New Roman" w:cs="Times New Roman"/>
        </w:rPr>
        <w:t xml:space="preserve"> Did the President LIE?</w:t>
      </w:r>
    </w:p>
    <w:p w14:paraId="1B5002D3" w14:textId="77777777" w:rsidR="00DD27F7" w:rsidRDefault="00DD27F7" w:rsidP="0005331C">
      <w:pPr>
        <w:spacing w:line="360" w:lineRule="auto"/>
        <w:rPr>
          <w:rFonts w:ascii="Times New Roman" w:eastAsia="Times New Roman" w:hAnsi="Times New Roman" w:cs="Times New Roman"/>
          <w:color w:val="000000"/>
        </w:rPr>
      </w:pPr>
    </w:p>
    <w:p w14:paraId="0E237F77" w14:textId="67D96DA3" w:rsidR="0005331C" w:rsidRPr="0005331C" w:rsidRDefault="0005331C" w:rsidP="0005331C">
      <w:pPr>
        <w:spacing w:line="360" w:lineRule="auto"/>
        <w:rPr>
          <w:rFonts w:ascii="Times New Roman" w:eastAsia="Times New Roman" w:hAnsi="Times New Roman" w:cs="Times New Roman"/>
          <w:color w:val="000000"/>
        </w:rPr>
      </w:pPr>
      <w:r w:rsidRPr="0005331C">
        <w:rPr>
          <w:rFonts w:ascii="Times New Roman" w:eastAsia="Times New Roman" w:hAnsi="Times New Roman" w:cs="Times New Roman"/>
          <w:color w:val="000000"/>
        </w:rPr>
        <w:t xml:space="preserve">As is true of many policies of this administration, the cruelty is the point. </w:t>
      </w:r>
    </w:p>
    <w:p w14:paraId="02DDBDEB" w14:textId="77777777" w:rsidR="0005331C" w:rsidRPr="0005331C" w:rsidRDefault="0005331C" w:rsidP="0005331C">
      <w:pPr>
        <w:spacing w:line="276" w:lineRule="auto"/>
        <w:rPr>
          <w:rFonts w:ascii="Times New Roman" w:eastAsia="Times New Roman" w:hAnsi="Times New Roman" w:cs="Times New Roman"/>
          <w:color w:val="000000"/>
        </w:rPr>
      </w:pPr>
    </w:p>
    <w:p w14:paraId="0FCB9101" w14:textId="77777777" w:rsidR="0005331C" w:rsidRPr="0005331C" w:rsidRDefault="0005331C" w:rsidP="0005331C">
      <w:pPr>
        <w:spacing w:line="360" w:lineRule="auto"/>
        <w:rPr>
          <w:rFonts w:ascii="Times New Roman" w:eastAsia="Times New Roman" w:hAnsi="Times New Roman" w:cs="Times New Roman"/>
          <w:color w:val="000000"/>
        </w:rPr>
      </w:pPr>
      <w:r w:rsidRPr="0005331C">
        <w:rPr>
          <w:rFonts w:ascii="Times New Roman" w:eastAsia="Times New Roman" w:hAnsi="Times New Roman" w:cs="Times New Roman"/>
          <w:color w:val="000000"/>
        </w:rPr>
        <w:t xml:space="preserve">The Department proposes to substantially limit categorical eligibility for food stamps in a way that targets recipients who do not fit its definition of the deserving poor. The new rules will harm </w:t>
      </w:r>
      <w:r w:rsidRPr="0005331C">
        <w:rPr>
          <w:rFonts w:ascii="Times New Roman" w:eastAsia="Times New Roman" w:hAnsi="Times New Roman" w:cs="Times New Roman"/>
          <w:color w:val="000000"/>
        </w:rPr>
        <w:lastRenderedPageBreak/>
        <w:t>older Americans who are asset rich and cash poor, disabled Americans who cannot participate in work programs, students, and others who may need the food stamp program for short term support, such as unemployed people engaged in job hunting. </w:t>
      </w:r>
    </w:p>
    <w:p w14:paraId="0F86826D" w14:textId="77777777" w:rsidR="0005331C" w:rsidRPr="0005331C" w:rsidRDefault="0005331C" w:rsidP="0005331C">
      <w:pPr>
        <w:spacing w:line="276" w:lineRule="auto"/>
        <w:rPr>
          <w:rFonts w:ascii="Times New Roman" w:eastAsia="Times New Roman" w:hAnsi="Times New Roman" w:cs="Times New Roman"/>
          <w:color w:val="000000"/>
        </w:rPr>
      </w:pPr>
    </w:p>
    <w:p w14:paraId="3EA2376E" w14:textId="2E4CED90" w:rsidR="0005331C" w:rsidRDefault="0005331C" w:rsidP="0005331C">
      <w:pPr>
        <w:spacing w:line="360" w:lineRule="auto"/>
        <w:rPr>
          <w:rFonts w:ascii="Times New Roman" w:eastAsia="Times New Roman" w:hAnsi="Times New Roman" w:cs="Times New Roman"/>
          <w:color w:val="000000"/>
        </w:rPr>
      </w:pPr>
      <w:r w:rsidRPr="0005331C">
        <w:rPr>
          <w:rFonts w:ascii="Times New Roman" w:eastAsia="Times New Roman" w:hAnsi="Times New Roman" w:cs="Times New Roman"/>
          <w:color w:val="000000"/>
        </w:rPr>
        <w:t xml:space="preserve">In doing so, the Department ignores the high levels of food insecurity among these populations, ensuring that more Americans will fall through the cracks and go hungry because of this cruel policy. College students, for instance, experience very high levels of food insecurity. One recent study showed that up to 48% of community college students and 41% of university students have experienced food insecurity. In light of this information, the administration cannot justify excluding students who receive TANF benefits from categorical eligibility for food stamps. (Cite: </w:t>
      </w:r>
      <w:hyperlink r:id="rId12" w:history="1">
        <w:r w:rsidRPr="0005331C">
          <w:rPr>
            <w:rStyle w:val="Hyperlink"/>
            <w:rFonts w:ascii="Times New Roman" w:eastAsia="Times New Roman" w:hAnsi="Times New Roman" w:cs="Times New Roman"/>
          </w:rPr>
          <w:t>https://www.insidehighered.com/news/2019/04/30/new-research-finds-discrepancies-estimates-food-insecurity-among-college-students</w:t>
        </w:r>
      </w:hyperlink>
      <w:r w:rsidRPr="0005331C">
        <w:rPr>
          <w:rFonts w:ascii="Times New Roman" w:eastAsia="Times New Roman" w:hAnsi="Times New Roman" w:cs="Times New Roman"/>
          <w:color w:val="000000"/>
        </w:rPr>
        <w:t>)</w:t>
      </w:r>
      <w:r>
        <w:rPr>
          <w:rFonts w:ascii="Times New Roman" w:eastAsia="Times New Roman" w:hAnsi="Times New Roman" w:cs="Times New Roman"/>
          <w:color w:val="000000"/>
        </w:rPr>
        <w:t>.</w:t>
      </w:r>
    </w:p>
    <w:p w14:paraId="393E89A7" w14:textId="3283FB0A" w:rsidR="00935A29" w:rsidRPr="00554F47" w:rsidRDefault="00935A29" w:rsidP="0058188F">
      <w:pPr>
        <w:spacing w:line="360" w:lineRule="auto"/>
        <w:ind w:right="-450"/>
        <w:rPr>
          <w:rFonts w:ascii="Times New Roman" w:eastAsia="Times New Roman" w:hAnsi="Times New Roman" w:cs="Times New Roman"/>
        </w:rPr>
      </w:pPr>
    </w:p>
    <w:p w14:paraId="7E9DACFA" w14:textId="37E1A1C5" w:rsidR="0058188F" w:rsidRDefault="00935A29" w:rsidP="0058188F">
      <w:pPr>
        <w:spacing w:line="360" w:lineRule="auto"/>
        <w:ind w:right="-450"/>
        <w:rPr>
          <w:rFonts w:ascii="Times New Roman" w:eastAsia="Times New Roman" w:hAnsi="Times New Roman" w:cs="Times New Roman"/>
        </w:rPr>
      </w:pPr>
      <w:r w:rsidRPr="00554F47">
        <w:rPr>
          <w:rFonts w:ascii="Times New Roman" w:eastAsia="Times New Roman" w:hAnsi="Times New Roman" w:cs="Times New Roman"/>
        </w:rPr>
        <w:t xml:space="preserve">Categorical eligibility (CE) was designed to reduce the bureaucracy in lieu of increasing the bureaucracy, which is what the proposed regulations do by </w:t>
      </w:r>
      <w:r w:rsidR="00B97BD1">
        <w:rPr>
          <w:rFonts w:ascii="Times New Roman" w:eastAsia="Times New Roman" w:hAnsi="Times New Roman" w:cs="Times New Roman"/>
        </w:rPr>
        <w:t>repealing</w:t>
      </w:r>
      <w:r w:rsidRPr="00554F47">
        <w:rPr>
          <w:rFonts w:ascii="Times New Roman" w:eastAsia="Times New Roman" w:hAnsi="Times New Roman" w:cs="Times New Roman"/>
        </w:rPr>
        <w:t xml:space="preserve"> state flexibility and imposing federally imposed rules that are illegal.</w:t>
      </w:r>
    </w:p>
    <w:p w14:paraId="6607CA59" w14:textId="77777777" w:rsidR="0005331C" w:rsidRDefault="0005331C" w:rsidP="0058188F">
      <w:pPr>
        <w:spacing w:line="360" w:lineRule="auto"/>
        <w:ind w:right="-450"/>
        <w:rPr>
          <w:rFonts w:ascii="Times New Roman" w:eastAsia="Times New Roman" w:hAnsi="Times New Roman" w:cs="Times New Roman"/>
        </w:rPr>
      </w:pPr>
    </w:p>
    <w:p w14:paraId="06A366D2" w14:textId="080BE6A1" w:rsidR="00935A29" w:rsidRPr="00AC7AEE" w:rsidRDefault="00935A29" w:rsidP="00AC7AEE">
      <w:pPr>
        <w:autoSpaceDE w:val="0"/>
        <w:autoSpaceDN w:val="0"/>
        <w:adjustRightInd w:val="0"/>
        <w:spacing w:line="360" w:lineRule="auto"/>
        <w:rPr>
          <w:rFonts w:ascii="Times New Roman" w:hAnsi="Times New Roman" w:cs="Times New Roman"/>
        </w:rPr>
      </w:pPr>
      <w:r>
        <w:rPr>
          <w:rFonts w:ascii="Times New Roman" w:eastAsia="Times New Roman" w:hAnsi="Times New Roman" w:cs="Times New Roman"/>
        </w:rPr>
        <w:t xml:space="preserve">They are illegal because they limit the application of CE to certain AFDC/TANF cases. When </w:t>
      </w:r>
      <w:r w:rsidRPr="00AC7AEE">
        <w:rPr>
          <w:rFonts w:ascii="Times New Roman" w:eastAsia="Times New Roman" w:hAnsi="Times New Roman" w:cs="Times New Roman"/>
        </w:rPr>
        <w:t xml:space="preserve">TANF was enacted, which </w:t>
      </w:r>
      <w:r w:rsidR="00B97BD1" w:rsidRPr="00AC7AEE">
        <w:rPr>
          <w:rFonts w:ascii="Times New Roman" w:eastAsia="Times New Roman" w:hAnsi="Times New Roman" w:cs="Times New Roman"/>
        </w:rPr>
        <w:t>diverted</w:t>
      </w:r>
      <w:r w:rsidRPr="00AC7AEE">
        <w:rPr>
          <w:rFonts w:ascii="Times New Roman" w:eastAsia="Times New Roman" w:hAnsi="Times New Roman" w:cs="Times New Roman"/>
        </w:rPr>
        <w:t xml:space="preserve"> millions of dollars that</w:t>
      </w:r>
      <w:r w:rsidR="00B97BD1" w:rsidRPr="00AC7AEE">
        <w:rPr>
          <w:rFonts w:ascii="Times New Roman" w:eastAsia="Times New Roman" w:hAnsi="Times New Roman" w:cs="Times New Roman"/>
        </w:rPr>
        <w:t xml:space="preserve"> under AFDC</w:t>
      </w:r>
      <w:r w:rsidR="00196DCB">
        <w:rPr>
          <w:rFonts w:ascii="Times New Roman" w:eastAsia="Times New Roman" w:hAnsi="Times New Roman" w:cs="Times New Roman"/>
        </w:rPr>
        <w:t xml:space="preserve"> </w:t>
      </w:r>
      <w:r w:rsidR="00196DCB" w:rsidRPr="00196DCB">
        <w:rPr>
          <w:rFonts w:ascii="Times New Roman" w:eastAsia="Times New Roman" w:hAnsi="Times New Roman" w:cs="Times New Roman"/>
          <w:i/>
          <w:iCs/>
        </w:rPr>
        <w:t>(AFDC had 70% of the funds used for payments to families)</w:t>
      </w:r>
      <w:r w:rsidR="00B97BD1" w:rsidRPr="00AC7AEE">
        <w:rPr>
          <w:rFonts w:ascii="Times New Roman" w:eastAsia="Times New Roman" w:hAnsi="Times New Roman" w:cs="Times New Roman"/>
        </w:rPr>
        <w:t xml:space="preserve"> was</w:t>
      </w:r>
      <w:r w:rsidRPr="00AC7AEE">
        <w:rPr>
          <w:rFonts w:ascii="Times New Roman" w:eastAsia="Times New Roman" w:hAnsi="Times New Roman" w:cs="Times New Roman"/>
        </w:rPr>
        <w:t xml:space="preserve"> use</w:t>
      </w:r>
      <w:r w:rsidR="00B97BD1" w:rsidRPr="00AC7AEE">
        <w:rPr>
          <w:rFonts w:ascii="Times New Roman" w:eastAsia="Times New Roman" w:hAnsi="Times New Roman" w:cs="Times New Roman"/>
        </w:rPr>
        <w:t>d</w:t>
      </w:r>
      <w:r w:rsidRPr="00AC7AEE">
        <w:rPr>
          <w:rFonts w:ascii="Times New Roman" w:eastAsia="Times New Roman" w:hAnsi="Times New Roman" w:cs="Times New Roman"/>
        </w:rPr>
        <w:t xml:space="preserve"> to feed and house poor families </w:t>
      </w:r>
      <w:r w:rsidR="00B97BD1" w:rsidRPr="00AC7AEE">
        <w:rPr>
          <w:rFonts w:ascii="Times New Roman" w:eastAsia="Times New Roman" w:hAnsi="Times New Roman" w:cs="Times New Roman"/>
        </w:rPr>
        <w:t>to</w:t>
      </w:r>
      <w:r w:rsidRPr="00AC7AEE">
        <w:rPr>
          <w:rFonts w:ascii="Times New Roman" w:eastAsia="Times New Roman" w:hAnsi="Times New Roman" w:cs="Times New Roman"/>
        </w:rPr>
        <w:t xml:space="preserve"> the welfare bureaucracy, Congress also amended provisions of the SNAP program</w:t>
      </w:r>
      <w:r w:rsidR="00B97BD1" w:rsidRPr="00AC7AEE">
        <w:rPr>
          <w:rFonts w:ascii="Times New Roman" w:eastAsia="Times New Roman" w:hAnsi="Times New Roman" w:cs="Times New Roman"/>
        </w:rPr>
        <w:t xml:space="preserve"> in the same legislation</w:t>
      </w:r>
      <w:r w:rsidRPr="00AC7AEE">
        <w:rPr>
          <w:rFonts w:ascii="Times New Roman" w:eastAsia="Times New Roman" w:hAnsi="Times New Roman" w:cs="Times New Roman"/>
        </w:rPr>
        <w:t>. Thus, Congress was aware of AFDC and TANF funds and its application to CE and did not limit it to certain TANF persons and exclude others</w:t>
      </w:r>
      <w:r w:rsidR="00AC7AEE" w:rsidRPr="00AC7AEE">
        <w:rPr>
          <w:rFonts w:ascii="Times New Roman" w:eastAsia="Times New Roman" w:hAnsi="Times New Roman" w:cs="Times New Roman"/>
        </w:rPr>
        <w:t xml:space="preserve"> when it was considering modifications of both</w:t>
      </w:r>
      <w:r w:rsidR="00AC7AEE">
        <w:rPr>
          <w:rFonts w:ascii="Times New Roman" w:eastAsia="Times New Roman" w:hAnsi="Times New Roman" w:cs="Times New Roman"/>
        </w:rPr>
        <w:t xml:space="preserve"> (AFDC and the Food Stamp)</w:t>
      </w:r>
      <w:r w:rsidR="00AC7AEE" w:rsidRPr="00AC7AEE">
        <w:rPr>
          <w:rFonts w:ascii="Times New Roman" w:eastAsia="Times New Roman" w:hAnsi="Times New Roman" w:cs="Times New Roman"/>
        </w:rPr>
        <w:t xml:space="preserve"> programs in the</w:t>
      </w:r>
      <w:r w:rsidR="00AC7AEE" w:rsidRPr="00AC7AEE">
        <w:rPr>
          <w:rFonts w:ascii="Times New Roman" w:hAnsi="Times New Roman" w:cs="Times New Roman"/>
        </w:rPr>
        <w:t xml:space="preserve"> Personal Responsibility and Work</w:t>
      </w:r>
      <w:r w:rsidR="00AC7AEE">
        <w:rPr>
          <w:rFonts w:ascii="Times New Roman" w:hAnsi="Times New Roman" w:cs="Times New Roman"/>
        </w:rPr>
        <w:t xml:space="preserve"> </w:t>
      </w:r>
      <w:r w:rsidR="00AC7AEE" w:rsidRPr="00AC7AEE">
        <w:rPr>
          <w:rFonts w:ascii="Times New Roman" w:hAnsi="Times New Roman" w:cs="Times New Roman"/>
        </w:rPr>
        <w:t>Opportunity Reconciliation Act of 1996</w:t>
      </w:r>
      <w:r w:rsidR="00AC7AEE">
        <w:rPr>
          <w:rFonts w:ascii="Times New Roman" w:hAnsi="Times New Roman" w:cs="Times New Roman"/>
        </w:rPr>
        <w:t xml:space="preserve"> </w:t>
      </w:r>
      <w:r w:rsidR="00AC7AEE" w:rsidRPr="00AC7AEE">
        <w:rPr>
          <w:rFonts w:ascii="Times New Roman" w:hAnsi="Times New Roman" w:cs="Times New Roman"/>
        </w:rPr>
        <w:t>(Pub. L. 104–193) (PRWORA)</w:t>
      </w:r>
      <w:r w:rsidRPr="00AC7AEE">
        <w:rPr>
          <w:rFonts w:ascii="Times New Roman" w:eastAsia="Times New Roman" w:hAnsi="Times New Roman" w:cs="Times New Roman"/>
        </w:rPr>
        <w:t xml:space="preserve">. </w:t>
      </w:r>
    </w:p>
    <w:p w14:paraId="5787E3AA" w14:textId="70573283" w:rsidR="00935A29" w:rsidRDefault="00935A29" w:rsidP="0058188F">
      <w:pPr>
        <w:spacing w:line="360" w:lineRule="auto"/>
        <w:ind w:right="-450"/>
        <w:rPr>
          <w:rFonts w:ascii="Times New Roman" w:eastAsia="Times New Roman" w:hAnsi="Times New Roman" w:cs="Times New Roman"/>
        </w:rPr>
      </w:pPr>
    </w:p>
    <w:p w14:paraId="24F434EE" w14:textId="65070D0F" w:rsidR="00545B96" w:rsidRDefault="00935A29" w:rsidP="0058188F">
      <w:pPr>
        <w:spacing w:line="360" w:lineRule="auto"/>
        <w:ind w:right="-450"/>
        <w:rPr>
          <w:rFonts w:ascii="Times New Roman" w:eastAsia="Times New Roman" w:hAnsi="Times New Roman" w:cs="Times New Roman"/>
        </w:rPr>
      </w:pPr>
      <w:r>
        <w:rPr>
          <w:rFonts w:ascii="Times New Roman" w:eastAsia="Times New Roman" w:hAnsi="Times New Roman" w:cs="Times New Roman"/>
        </w:rPr>
        <w:t xml:space="preserve">Moreover, the Trump Administration tried to make changes to CE during the 2018 farm bill that was soundly rejected by the conference committee. </w:t>
      </w:r>
      <w:r w:rsidR="0048729F">
        <w:rPr>
          <w:rFonts w:ascii="Times New Roman" w:eastAsia="Times New Roman" w:hAnsi="Times New Roman" w:cs="Times New Roman"/>
        </w:rPr>
        <w:t>So,</w:t>
      </w:r>
      <w:r w:rsidR="00250C03">
        <w:rPr>
          <w:rFonts w:ascii="Times New Roman" w:eastAsia="Times New Roman" w:hAnsi="Times New Roman" w:cs="Times New Roman"/>
        </w:rPr>
        <w:t xml:space="preserve"> what does the Trump administration do? Who cares what Congress </w:t>
      </w:r>
      <w:r w:rsidR="0048729F">
        <w:rPr>
          <w:rFonts w:ascii="Times New Roman" w:eastAsia="Times New Roman" w:hAnsi="Times New Roman" w:cs="Times New Roman"/>
        </w:rPr>
        <w:t>did?</w:t>
      </w:r>
      <w:r w:rsidR="00250C03">
        <w:rPr>
          <w:rFonts w:ascii="Times New Roman" w:eastAsia="Times New Roman" w:hAnsi="Times New Roman" w:cs="Times New Roman"/>
        </w:rPr>
        <w:t xml:space="preserve"> </w:t>
      </w:r>
      <w:r w:rsidR="00B51DB2">
        <w:rPr>
          <w:rFonts w:ascii="Times New Roman" w:eastAsia="Times New Roman" w:hAnsi="Times New Roman" w:cs="Times New Roman"/>
        </w:rPr>
        <w:t>Why</w:t>
      </w:r>
      <w:r w:rsidR="00AC7AEE">
        <w:rPr>
          <w:rFonts w:ascii="Times New Roman" w:eastAsia="Times New Roman" w:hAnsi="Times New Roman" w:cs="Times New Roman"/>
        </w:rPr>
        <w:t xml:space="preserve"> </w:t>
      </w:r>
      <w:r w:rsidR="00B51DB2">
        <w:rPr>
          <w:rFonts w:ascii="Times New Roman" w:eastAsia="Times New Roman" w:hAnsi="Times New Roman" w:cs="Times New Roman"/>
        </w:rPr>
        <w:t xml:space="preserve">would the </w:t>
      </w:r>
      <w:r w:rsidR="00AC7AEE">
        <w:rPr>
          <w:rFonts w:ascii="Times New Roman" w:eastAsia="Times New Roman" w:hAnsi="Times New Roman" w:cs="Times New Roman"/>
        </w:rPr>
        <w:t>Socialist</w:t>
      </w:r>
      <w:r w:rsidR="00250C03">
        <w:rPr>
          <w:rFonts w:ascii="Times New Roman" w:eastAsia="Times New Roman" w:hAnsi="Times New Roman" w:cs="Times New Roman"/>
        </w:rPr>
        <w:t xml:space="preserve"> Trump administration</w:t>
      </w:r>
      <w:r w:rsidR="00AC7AEE">
        <w:rPr>
          <w:rFonts w:ascii="Times New Roman" w:eastAsia="Times New Roman" w:hAnsi="Times New Roman" w:cs="Times New Roman"/>
        </w:rPr>
        <w:t xml:space="preserve"> care</w:t>
      </w:r>
      <w:r w:rsidR="00B51DB2">
        <w:rPr>
          <w:rFonts w:ascii="Times New Roman" w:eastAsia="Times New Roman" w:hAnsi="Times New Roman" w:cs="Times New Roman"/>
        </w:rPr>
        <w:t xml:space="preserve"> about Congress and the </w:t>
      </w:r>
      <w:proofErr w:type="spellStart"/>
      <w:r w:rsidR="00B51DB2">
        <w:rPr>
          <w:rFonts w:ascii="Times New Roman" w:eastAsia="Times New Roman" w:hAnsi="Times New Roman" w:cs="Times New Roman"/>
        </w:rPr>
        <w:t>pesty</w:t>
      </w:r>
      <w:proofErr w:type="spellEnd"/>
      <w:r w:rsidR="00B51DB2">
        <w:rPr>
          <w:rFonts w:ascii="Times New Roman" w:eastAsia="Times New Roman" w:hAnsi="Times New Roman" w:cs="Times New Roman"/>
        </w:rPr>
        <w:t xml:space="preserve"> U.S. Constitution</w:t>
      </w:r>
      <w:r w:rsidR="00AC7AEE">
        <w:rPr>
          <w:rFonts w:ascii="Times New Roman" w:eastAsia="Times New Roman" w:hAnsi="Times New Roman" w:cs="Times New Roman"/>
        </w:rPr>
        <w:t>?</w:t>
      </w:r>
    </w:p>
    <w:p w14:paraId="0074F805" w14:textId="77777777" w:rsidR="0058188F" w:rsidRDefault="0058188F" w:rsidP="0058188F">
      <w:pPr>
        <w:spacing w:line="360" w:lineRule="auto"/>
        <w:ind w:right="-450"/>
        <w:rPr>
          <w:rFonts w:ascii="Times New Roman" w:eastAsia="Times New Roman" w:hAnsi="Times New Roman" w:cs="Times New Roman"/>
        </w:rPr>
      </w:pPr>
    </w:p>
    <w:tbl>
      <w:tblPr>
        <w:tblStyle w:val="TableGrid"/>
        <w:tblW w:w="10800" w:type="dxa"/>
        <w:tblInd w:w="-815" w:type="dxa"/>
        <w:tblLook w:val="04A0" w:firstRow="1" w:lastRow="0" w:firstColumn="1" w:lastColumn="0" w:noHBand="0" w:noVBand="1"/>
      </w:tblPr>
      <w:tblGrid>
        <w:gridCol w:w="5400"/>
        <w:gridCol w:w="5400"/>
      </w:tblGrid>
      <w:tr w:rsidR="0058188F" w:rsidRPr="0058188F" w14:paraId="0C1C7126" w14:textId="77777777" w:rsidTr="00196DCB">
        <w:tc>
          <w:tcPr>
            <w:tcW w:w="5400" w:type="dxa"/>
            <w:shd w:val="clear" w:color="auto" w:fill="FFF2CC" w:themeFill="accent4" w:themeFillTint="33"/>
          </w:tcPr>
          <w:p w14:paraId="225B9915" w14:textId="77777777" w:rsidR="0058188F" w:rsidRPr="0058188F" w:rsidRDefault="0058188F" w:rsidP="008D33DF">
            <w:pPr>
              <w:spacing w:line="360" w:lineRule="auto"/>
              <w:jc w:val="center"/>
              <w:rPr>
                <w:rFonts w:ascii="Arial Black" w:eastAsia="Times New Roman" w:hAnsi="Arial Black" w:cs="Times New Roman"/>
                <w:b/>
                <w:bCs/>
              </w:rPr>
            </w:pPr>
            <w:r w:rsidRPr="0058188F">
              <w:rPr>
                <w:rFonts w:ascii="Arial Black" w:eastAsia="Times New Roman" w:hAnsi="Arial Black" w:cs="Times New Roman"/>
                <w:b/>
                <w:bCs/>
              </w:rPr>
              <w:lastRenderedPageBreak/>
              <w:t>2018 Farm Bill Rejected Provision</w:t>
            </w:r>
          </w:p>
        </w:tc>
        <w:tc>
          <w:tcPr>
            <w:tcW w:w="5400" w:type="dxa"/>
            <w:shd w:val="clear" w:color="auto" w:fill="FBE4D5" w:themeFill="accent2" w:themeFillTint="33"/>
          </w:tcPr>
          <w:p w14:paraId="2F0C7620" w14:textId="65213732" w:rsidR="0058188F" w:rsidRPr="0058188F" w:rsidRDefault="0058188F" w:rsidP="008D33DF">
            <w:pPr>
              <w:spacing w:line="360" w:lineRule="auto"/>
              <w:jc w:val="center"/>
              <w:rPr>
                <w:rFonts w:ascii="Arial Black" w:eastAsia="Times New Roman" w:hAnsi="Arial Black" w:cs="Times New Roman"/>
                <w:b/>
                <w:bCs/>
              </w:rPr>
            </w:pPr>
            <w:r w:rsidRPr="0058188F">
              <w:rPr>
                <w:rFonts w:ascii="Arial Black" w:eastAsia="Times New Roman" w:hAnsi="Arial Black" w:cs="Times New Roman"/>
                <w:b/>
                <w:bCs/>
              </w:rPr>
              <w:t>7-24-19 Proposed Regulations</w:t>
            </w:r>
            <w:r w:rsidR="00AC7AEE">
              <w:rPr>
                <w:rFonts w:ascii="Arial Black" w:eastAsia="Times New Roman" w:hAnsi="Arial Black" w:cs="Times New Roman"/>
                <w:b/>
                <w:bCs/>
              </w:rPr>
              <w:t xml:space="preserve"> to Enact</w:t>
            </w:r>
          </w:p>
        </w:tc>
      </w:tr>
      <w:tr w:rsidR="0058188F" w:rsidRPr="0058188F" w14:paraId="62232B62" w14:textId="77777777" w:rsidTr="00196DCB">
        <w:tc>
          <w:tcPr>
            <w:tcW w:w="5400" w:type="dxa"/>
            <w:shd w:val="clear" w:color="auto" w:fill="FFF2CC" w:themeFill="accent4" w:themeFillTint="33"/>
          </w:tcPr>
          <w:p w14:paraId="3A2D6D86" w14:textId="755616A2" w:rsidR="0058188F" w:rsidRPr="0058188F" w:rsidRDefault="00AC7AEE" w:rsidP="008D33DF">
            <w:pPr>
              <w:spacing w:line="360" w:lineRule="auto"/>
              <w:rPr>
                <w:rFonts w:ascii="Times New Roman" w:eastAsia="Times New Roman" w:hAnsi="Times New Roman" w:cs="Times New Roman"/>
              </w:rPr>
            </w:pPr>
            <w:r>
              <w:rPr>
                <w:rFonts w:ascii="Arial Narrow" w:hAnsi="Arial Narrow" w:cs="Arial"/>
                <w:b/>
                <w:i/>
              </w:rPr>
              <w:t xml:space="preserve">Limit </w:t>
            </w:r>
            <w:r w:rsidR="0058188F" w:rsidRPr="0058188F">
              <w:rPr>
                <w:rFonts w:ascii="Arial Narrow" w:hAnsi="Arial Narrow" w:cs="Arial"/>
                <w:b/>
                <w:i/>
              </w:rPr>
              <w:t>SNAP Categorical Eligibility</w:t>
            </w:r>
            <w:r>
              <w:rPr>
                <w:rFonts w:ascii="Arial Narrow" w:hAnsi="Arial Narrow" w:cs="Arial"/>
                <w:b/>
                <w:i/>
              </w:rPr>
              <w:t xml:space="preserve"> to those</w:t>
            </w:r>
            <w:r w:rsidR="000938E2">
              <w:rPr>
                <w:rFonts w:ascii="Arial Narrow" w:hAnsi="Arial Narrow" w:cs="Arial"/>
                <w:b/>
                <w:i/>
              </w:rPr>
              <w:t xml:space="preserve"> who</w:t>
            </w:r>
            <w:r w:rsidR="0058188F" w:rsidRPr="0058188F">
              <w:rPr>
                <w:rFonts w:ascii="Arial Narrow" w:hAnsi="Arial Narrow" w:cs="Arial"/>
                <w:i/>
              </w:rPr>
              <w:t xml:space="preserve"> - “receiv</w:t>
            </w:r>
            <w:r w:rsidR="000938E2">
              <w:rPr>
                <w:rFonts w:ascii="Arial Narrow" w:hAnsi="Arial Narrow" w:cs="Arial"/>
                <w:i/>
              </w:rPr>
              <w:t>e</w:t>
            </w:r>
            <w:r w:rsidR="0058188F" w:rsidRPr="0058188F">
              <w:rPr>
                <w:rFonts w:ascii="Arial Narrow" w:hAnsi="Arial Narrow" w:cs="Arial"/>
                <w:i/>
              </w:rPr>
              <w:t xml:space="preserve"> cash assistance or ongoing and substantial services’’</w:t>
            </w:r>
          </w:p>
        </w:tc>
        <w:tc>
          <w:tcPr>
            <w:tcW w:w="5400" w:type="dxa"/>
            <w:shd w:val="clear" w:color="auto" w:fill="FBE4D5" w:themeFill="accent2" w:themeFillTint="33"/>
          </w:tcPr>
          <w:p w14:paraId="7BCF7E09" w14:textId="02AF4522" w:rsidR="0058188F" w:rsidRPr="0058188F" w:rsidRDefault="00AC7AEE" w:rsidP="008D33DF">
            <w:pPr>
              <w:autoSpaceDE w:val="0"/>
              <w:autoSpaceDN w:val="0"/>
              <w:adjustRightInd w:val="0"/>
              <w:rPr>
                <w:rFonts w:ascii="Times New Roman" w:hAnsi="Times New Roman" w:cs="Times New Roman"/>
              </w:rPr>
            </w:pPr>
            <w:r>
              <w:rPr>
                <w:rFonts w:ascii="Arial Narrow" w:hAnsi="Arial Narrow" w:cs="Arial"/>
                <w:b/>
                <w:i/>
              </w:rPr>
              <w:t xml:space="preserve">Limit </w:t>
            </w:r>
            <w:r w:rsidR="0058188F" w:rsidRPr="0058188F">
              <w:rPr>
                <w:rFonts w:ascii="Arial Narrow" w:hAnsi="Arial Narrow" w:cs="Arial"/>
                <w:b/>
                <w:i/>
              </w:rPr>
              <w:t>SNAP Categorical Eligibility</w:t>
            </w:r>
            <w:r>
              <w:rPr>
                <w:rFonts w:ascii="Arial Narrow" w:hAnsi="Arial Narrow" w:cs="Arial"/>
                <w:b/>
                <w:i/>
              </w:rPr>
              <w:t xml:space="preserve"> to those</w:t>
            </w:r>
            <w:r w:rsidR="000938E2">
              <w:rPr>
                <w:rFonts w:ascii="Arial Narrow" w:hAnsi="Arial Narrow" w:cs="Arial"/>
                <w:b/>
                <w:i/>
              </w:rPr>
              <w:t xml:space="preserve"> who</w:t>
            </w:r>
            <w:r w:rsidR="0058188F" w:rsidRPr="0058188F">
              <w:rPr>
                <w:rFonts w:ascii="Arial Narrow" w:hAnsi="Arial Narrow" w:cs="Arial"/>
                <w:i/>
              </w:rPr>
              <w:t xml:space="preserve"> - “</w:t>
            </w:r>
            <w:r w:rsidRPr="0058188F">
              <w:rPr>
                <w:rFonts w:ascii="Arial Narrow" w:hAnsi="Arial Narrow" w:cs="Arial"/>
                <w:i/>
              </w:rPr>
              <w:t>receive cash assistance or ongoing and substantial services’’</w:t>
            </w:r>
          </w:p>
        </w:tc>
      </w:tr>
    </w:tbl>
    <w:p w14:paraId="4A3F7B96" w14:textId="77777777" w:rsidR="0058188F" w:rsidRDefault="0058188F" w:rsidP="0058188F">
      <w:pPr>
        <w:spacing w:line="360" w:lineRule="auto"/>
        <w:ind w:right="-450"/>
        <w:rPr>
          <w:rFonts w:ascii="Times New Roman" w:eastAsia="Times New Roman" w:hAnsi="Times New Roman" w:cs="Times New Roman"/>
        </w:rPr>
      </w:pPr>
    </w:p>
    <w:p w14:paraId="44CB192F" w14:textId="19E34061" w:rsidR="00545B96" w:rsidRDefault="007D2F94" w:rsidP="0058188F">
      <w:pPr>
        <w:spacing w:line="360" w:lineRule="auto"/>
        <w:ind w:right="-450"/>
        <w:rPr>
          <w:rFonts w:ascii="Times New Roman" w:eastAsia="Times New Roman" w:hAnsi="Times New Roman" w:cs="Times New Roman"/>
        </w:rPr>
      </w:pPr>
      <w:r>
        <w:rPr>
          <w:rFonts w:ascii="Times New Roman" w:eastAsia="Times New Roman" w:hAnsi="Times New Roman" w:cs="Times New Roman"/>
        </w:rPr>
        <w:t>The proposed regulations reveal the colossal failure of the TANF program. Footnote 8 states:</w:t>
      </w:r>
    </w:p>
    <w:p w14:paraId="3E2987A7" w14:textId="5A45F745" w:rsidR="007D2F94" w:rsidRDefault="007D2F94" w:rsidP="0058188F">
      <w:pPr>
        <w:ind w:right="-450"/>
        <w:rPr>
          <w:rFonts w:ascii="Times New Roman" w:eastAsia="Times New Roman" w:hAnsi="Times New Roman" w:cs="Times New Roman"/>
        </w:rPr>
      </w:pPr>
    </w:p>
    <w:p w14:paraId="492BF798" w14:textId="789CF14F" w:rsidR="007D2F94" w:rsidRPr="007D2F94" w:rsidRDefault="007D2F94" w:rsidP="0058188F">
      <w:pPr>
        <w:ind w:left="540" w:right="-450"/>
        <w:rPr>
          <w:rFonts w:ascii="Times New Roman" w:hAnsi="Times New Roman" w:cs="Times New Roman"/>
          <w:i/>
          <w:iCs/>
        </w:rPr>
      </w:pPr>
      <w:r w:rsidRPr="007D2F94">
        <w:rPr>
          <w:rFonts w:ascii="Times New Roman" w:hAnsi="Times New Roman" w:cs="Times New Roman"/>
          <w:i/>
          <w:iCs/>
        </w:rPr>
        <w:t xml:space="preserve">“In Fiscal Year 2017, </w:t>
      </w:r>
      <w:r w:rsidRPr="007D2F94">
        <w:rPr>
          <w:rFonts w:ascii="Times New Roman" w:hAnsi="Times New Roman" w:cs="Times New Roman"/>
          <w:b/>
          <w:i/>
          <w:iCs/>
        </w:rPr>
        <w:t xml:space="preserve">22.7 percent of combined TANF Federal and State MOE funds were used for basic assistance (e.g., cash); </w:t>
      </w:r>
      <w:r w:rsidRPr="007D2F94">
        <w:rPr>
          <w:rFonts w:ascii="Times New Roman" w:hAnsi="Times New Roman" w:cs="Times New Roman"/>
          <w:i/>
          <w:iCs/>
        </w:rPr>
        <w:t>10.5 percent were used for work, education, and training activities; and 16.1 percent were used for child care. In Fiscal Year 2017, 27 States used less than 50 percent of their TANF Federal and State MOE funds on a combination of basic assistance; work, education, and training activities; and child care.”</w:t>
      </w:r>
    </w:p>
    <w:p w14:paraId="275B1FCC" w14:textId="37E26002" w:rsidR="00274391" w:rsidRDefault="00274391" w:rsidP="0058188F">
      <w:pPr>
        <w:ind w:right="-450"/>
        <w:rPr>
          <w:rFonts w:ascii="Times New Roman" w:eastAsia="Times New Roman" w:hAnsi="Times New Roman" w:cs="Times New Roman"/>
        </w:rPr>
      </w:pPr>
    </w:p>
    <w:p w14:paraId="3A1355D7" w14:textId="25A21509" w:rsidR="00791BFF" w:rsidRDefault="00791BFF" w:rsidP="0058188F">
      <w:pPr>
        <w:ind w:right="-450"/>
        <w:rPr>
          <w:rFonts w:ascii="Times New Roman" w:eastAsia="Times New Roman" w:hAnsi="Times New Roman" w:cs="Times New Roman"/>
        </w:rPr>
      </w:pPr>
    </w:p>
    <w:p w14:paraId="75BFD72D" w14:textId="16263DB0" w:rsidR="00791BFF" w:rsidRDefault="004A7063" w:rsidP="0058188F">
      <w:pPr>
        <w:autoSpaceDE w:val="0"/>
        <w:autoSpaceDN w:val="0"/>
        <w:adjustRightInd w:val="0"/>
        <w:spacing w:line="360" w:lineRule="auto"/>
        <w:ind w:right="-450"/>
        <w:rPr>
          <w:rFonts w:ascii="Times New Roman" w:hAnsi="Times New Roman" w:cs="Times New Roman"/>
        </w:rPr>
      </w:pPr>
      <w:r>
        <w:rPr>
          <w:rFonts w:ascii="Times New Roman" w:eastAsia="Times New Roman" w:hAnsi="Times New Roman" w:cs="Times New Roman"/>
        </w:rPr>
        <w:t>O</w:t>
      </w:r>
      <w:r w:rsidR="00791BFF">
        <w:rPr>
          <w:rFonts w:ascii="Times New Roman" w:eastAsia="Times New Roman" w:hAnsi="Times New Roman" w:cs="Times New Roman"/>
        </w:rPr>
        <w:t xml:space="preserve">nly 23% of the TANF </w:t>
      </w:r>
      <w:r w:rsidR="00791BFF" w:rsidRPr="00791BFF">
        <w:rPr>
          <w:rFonts w:ascii="Times New Roman" w:eastAsia="Times New Roman" w:hAnsi="Times New Roman" w:cs="Times New Roman"/>
        </w:rPr>
        <w:t>cash aid payments</w:t>
      </w:r>
      <w:r>
        <w:rPr>
          <w:rFonts w:ascii="Times New Roman" w:eastAsia="Times New Roman" w:hAnsi="Times New Roman" w:cs="Times New Roman"/>
        </w:rPr>
        <w:t xml:space="preserve"> go to TANF beneficiaries that are ongoing and substantial (compared to 70% under AFDC) while in SNAP over 90% of the benefits go to SNAP beneficiaries.</w:t>
      </w:r>
      <w:r w:rsidR="00791BFF">
        <w:rPr>
          <w:rFonts w:ascii="Times New Roman" w:hAnsi="Times New Roman" w:cs="Times New Roman"/>
        </w:rPr>
        <w:t xml:space="preserve"> </w:t>
      </w:r>
    </w:p>
    <w:p w14:paraId="0C0C8ED9" w14:textId="77777777" w:rsidR="00791BFF" w:rsidRPr="00791BFF" w:rsidRDefault="00791BFF" w:rsidP="0058188F">
      <w:pPr>
        <w:autoSpaceDE w:val="0"/>
        <w:autoSpaceDN w:val="0"/>
        <w:adjustRightInd w:val="0"/>
        <w:spacing w:line="360" w:lineRule="auto"/>
        <w:ind w:right="-450"/>
        <w:rPr>
          <w:rFonts w:ascii="Times New Roman" w:hAnsi="Times New Roman" w:cs="Times New Roman"/>
        </w:rPr>
      </w:pPr>
    </w:p>
    <w:p w14:paraId="0289ED65" w14:textId="34C5F5E6" w:rsidR="007D2F94" w:rsidRDefault="0048729F" w:rsidP="0058188F">
      <w:pPr>
        <w:spacing w:line="360" w:lineRule="auto"/>
        <w:ind w:right="-450"/>
        <w:rPr>
          <w:rFonts w:ascii="Times New Roman" w:eastAsia="Times New Roman" w:hAnsi="Times New Roman" w:cs="Times New Roman"/>
        </w:rPr>
      </w:pPr>
      <w:r>
        <w:rPr>
          <w:rFonts w:ascii="Times New Roman" w:eastAsia="Times New Roman" w:hAnsi="Times New Roman" w:cs="Times New Roman"/>
        </w:rPr>
        <w:t>It appears that the Trump Administration would like the SNAP program to become the ineffective TANF program- where most of the money goes to the welfare bureaucracy and a meager 23% goes to the TANF babies and children not in foster care living in deep poverty</w:t>
      </w:r>
      <w:r w:rsidR="000938E2">
        <w:rPr>
          <w:rFonts w:ascii="Times New Roman" w:eastAsia="Times New Roman" w:hAnsi="Times New Roman" w:cs="Times New Roman"/>
        </w:rPr>
        <w:t>, by making the SNAP program administratively inefficient</w:t>
      </w:r>
      <w:r>
        <w:rPr>
          <w:rFonts w:ascii="Times New Roman" w:eastAsia="Times New Roman" w:hAnsi="Times New Roman" w:cs="Times New Roman"/>
        </w:rPr>
        <w:t>.</w:t>
      </w:r>
    </w:p>
    <w:p w14:paraId="1B2C8F04" w14:textId="2DFB16F0" w:rsidR="0048729F" w:rsidRDefault="0048729F" w:rsidP="0058188F">
      <w:pPr>
        <w:spacing w:line="360" w:lineRule="auto"/>
        <w:ind w:right="-450"/>
        <w:rPr>
          <w:rFonts w:ascii="Times New Roman" w:eastAsia="Times New Roman" w:hAnsi="Times New Roman" w:cs="Times New Roman"/>
        </w:rPr>
      </w:pPr>
    </w:p>
    <w:p w14:paraId="58C791FF" w14:textId="00B46D4A" w:rsidR="0048729F" w:rsidRDefault="0048729F" w:rsidP="0058188F">
      <w:pPr>
        <w:spacing w:line="360" w:lineRule="auto"/>
        <w:ind w:right="-450"/>
        <w:rPr>
          <w:rFonts w:ascii="Times New Roman" w:eastAsia="Times New Roman" w:hAnsi="Times New Roman" w:cs="Times New Roman"/>
        </w:rPr>
      </w:pPr>
      <w:r>
        <w:rPr>
          <w:rFonts w:ascii="Times New Roman" w:eastAsia="Times New Roman" w:hAnsi="Times New Roman" w:cs="Times New Roman"/>
        </w:rPr>
        <w:t>The current CE regulations provide for “state flexibility” – something supported by the Trump administrations and its enablers – like the Heritage Foundation and other welfare bureaucracy loving conservative swamp</w:t>
      </w:r>
      <w:r w:rsidR="00196DCB">
        <w:rPr>
          <w:rFonts w:ascii="Times New Roman" w:eastAsia="Times New Roman" w:hAnsi="Times New Roman" w:cs="Times New Roman"/>
        </w:rPr>
        <w:t xml:space="preserve"> organizations</w:t>
      </w:r>
      <w:r>
        <w:rPr>
          <w:rFonts w:ascii="Times New Roman" w:eastAsia="Times New Roman" w:hAnsi="Times New Roman" w:cs="Times New Roman"/>
        </w:rPr>
        <w:t>.</w:t>
      </w:r>
    </w:p>
    <w:p w14:paraId="25097321" w14:textId="76927561" w:rsidR="00C13500" w:rsidRDefault="00C13500" w:rsidP="0058188F">
      <w:pPr>
        <w:spacing w:line="360" w:lineRule="auto"/>
        <w:ind w:right="-450"/>
        <w:rPr>
          <w:rFonts w:ascii="Times New Roman" w:eastAsia="Times New Roman" w:hAnsi="Times New Roman" w:cs="Times New Roman"/>
        </w:rPr>
      </w:pPr>
    </w:p>
    <w:p w14:paraId="1A7A39F1" w14:textId="77777777" w:rsidR="00B26388" w:rsidRDefault="00C13500" w:rsidP="0058188F">
      <w:pPr>
        <w:pStyle w:val="NoSpacing"/>
        <w:spacing w:line="360" w:lineRule="auto"/>
        <w:ind w:right="-450"/>
        <w:rPr>
          <w:rFonts w:ascii="Times New Roman" w:eastAsia="Times New Roman" w:hAnsi="Times New Roman" w:cs="Times New Roman"/>
        </w:rPr>
      </w:pPr>
      <w:r w:rsidRPr="00C13500">
        <w:rPr>
          <w:rFonts w:ascii="Times New Roman" w:eastAsia="Times New Roman" w:hAnsi="Times New Roman" w:cs="Times New Roman"/>
        </w:rPr>
        <w:t>On page 35571 FNS states</w:t>
      </w:r>
      <w:r w:rsidR="00B26388">
        <w:rPr>
          <w:rFonts w:ascii="Times New Roman" w:eastAsia="Times New Roman" w:hAnsi="Times New Roman" w:cs="Times New Roman"/>
        </w:rPr>
        <w:t>:</w:t>
      </w:r>
    </w:p>
    <w:p w14:paraId="4776F0BE" w14:textId="77777777" w:rsidR="00B26388" w:rsidRDefault="00B26388" w:rsidP="0058188F">
      <w:pPr>
        <w:pStyle w:val="NoSpacing"/>
        <w:spacing w:line="360" w:lineRule="auto"/>
        <w:ind w:right="-450"/>
        <w:rPr>
          <w:rFonts w:ascii="Times New Roman" w:eastAsia="Times New Roman" w:hAnsi="Times New Roman" w:cs="Times New Roman"/>
        </w:rPr>
      </w:pPr>
    </w:p>
    <w:p w14:paraId="157C5AA5" w14:textId="77777777" w:rsidR="00B26388" w:rsidRPr="00B26388" w:rsidRDefault="00C13500" w:rsidP="00B26388">
      <w:pPr>
        <w:pStyle w:val="NoSpacing"/>
        <w:ind w:left="540" w:right="180"/>
        <w:rPr>
          <w:rFonts w:ascii="Times New Roman" w:hAnsi="Times New Roman" w:cs="Times New Roman"/>
          <w:i/>
          <w:iCs/>
        </w:rPr>
      </w:pPr>
      <w:r w:rsidRPr="00B26388">
        <w:rPr>
          <w:rFonts w:ascii="Times New Roman" w:eastAsia="Times New Roman" w:hAnsi="Times New Roman" w:cs="Times New Roman"/>
          <w:i/>
          <w:iCs/>
        </w:rPr>
        <w:t xml:space="preserve"> “</w:t>
      </w:r>
      <w:r w:rsidRPr="00B26388">
        <w:rPr>
          <w:rFonts w:ascii="Times New Roman" w:hAnsi="Times New Roman" w:cs="Times New Roman"/>
          <w:i/>
          <w:iCs/>
        </w:rPr>
        <w:t>Prior to PRWORA, categorical eligibility for SNAP was conferred by receipt of cash AFDC benefits, as noncash AFDC benefits did not exist. While PRWORA did not modify the categorical eligibility provision in Section 5(a) of the Food and Nutrition Act, the Department recognized that the changes enacted by PRWORA and the move from AFDC to TANF meant that categorical eligibility could be conferred by both cash and non-cash benefits.</w:t>
      </w:r>
      <w:r w:rsidR="001A30BA" w:rsidRPr="00B26388">
        <w:rPr>
          <w:rFonts w:ascii="Times New Roman" w:hAnsi="Times New Roman" w:cs="Times New Roman"/>
          <w:i/>
          <w:iCs/>
        </w:rPr>
        <w:t>”</w:t>
      </w:r>
    </w:p>
    <w:p w14:paraId="581507C2" w14:textId="77777777" w:rsidR="00B26388" w:rsidRDefault="00B26388" w:rsidP="0058188F">
      <w:pPr>
        <w:pStyle w:val="NoSpacing"/>
        <w:spacing w:line="360" w:lineRule="auto"/>
        <w:ind w:right="-450"/>
        <w:rPr>
          <w:rFonts w:ascii="Times New Roman" w:hAnsi="Times New Roman" w:cs="Times New Roman"/>
        </w:rPr>
      </w:pPr>
    </w:p>
    <w:p w14:paraId="6BADF383" w14:textId="7BB317DC" w:rsidR="00C13500" w:rsidRPr="00C13500" w:rsidRDefault="001A30BA" w:rsidP="0058188F">
      <w:pPr>
        <w:pStyle w:val="NoSpacing"/>
        <w:spacing w:line="360" w:lineRule="auto"/>
        <w:ind w:right="-450"/>
        <w:rPr>
          <w:rFonts w:ascii="Times New Roman" w:hAnsi="Times New Roman" w:cs="Times New Roman"/>
        </w:rPr>
      </w:pPr>
      <w:r>
        <w:rPr>
          <w:rFonts w:ascii="Times New Roman" w:hAnsi="Times New Roman" w:cs="Times New Roman"/>
        </w:rPr>
        <w:lastRenderedPageBreak/>
        <w:t xml:space="preserve"> We fact checked this false assertion and found that it was a </w:t>
      </w:r>
      <w:r w:rsidRPr="001A30BA">
        <w:rPr>
          <w:rFonts w:ascii="Times New Roman" w:hAnsi="Times New Roman" w:cs="Times New Roman"/>
          <w:b/>
          <w:i/>
        </w:rPr>
        <w:t>false statement</w:t>
      </w:r>
      <w:r>
        <w:rPr>
          <w:rFonts w:ascii="Times New Roman" w:hAnsi="Times New Roman" w:cs="Times New Roman"/>
        </w:rPr>
        <w:t>. Under AFDC states used AFDC funds, that were matched by 50% for cash payment state expenditures and for non-cash expenditures, including noncash assistance payments in the form of vouchers and vendor payments</w:t>
      </w:r>
      <w:r w:rsidR="00B26388">
        <w:rPr>
          <w:rFonts w:ascii="Times New Roman" w:hAnsi="Times New Roman" w:cs="Times New Roman"/>
        </w:rPr>
        <w:t xml:space="preserve"> to profit making vendors, including most likely some of the Trump properties </w:t>
      </w:r>
      <w:r>
        <w:rPr>
          <w:rFonts w:ascii="Times New Roman" w:hAnsi="Times New Roman" w:cs="Times New Roman"/>
        </w:rPr>
        <w:t>.</w:t>
      </w:r>
    </w:p>
    <w:p w14:paraId="39D0C676" w14:textId="77777777" w:rsidR="007D2F94" w:rsidRPr="007D2F94" w:rsidRDefault="007D2F94" w:rsidP="0058188F">
      <w:pPr>
        <w:spacing w:line="360" w:lineRule="auto"/>
        <w:ind w:right="-450"/>
        <w:rPr>
          <w:rFonts w:ascii="Times New Roman" w:eastAsia="Times New Roman" w:hAnsi="Times New Roman" w:cs="Times New Roman"/>
        </w:rPr>
      </w:pPr>
    </w:p>
    <w:p w14:paraId="6A358B48" w14:textId="4FF907D4" w:rsidR="002E4056" w:rsidRDefault="00BD74A8" w:rsidP="0058188F">
      <w:pPr>
        <w:autoSpaceDE w:val="0"/>
        <w:autoSpaceDN w:val="0"/>
        <w:adjustRightInd w:val="0"/>
        <w:spacing w:line="360" w:lineRule="auto"/>
        <w:ind w:right="-450"/>
        <w:rPr>
          <w:rFonts w:ascii="Times New Roman" w:hAnsi="Times New Roman" w:cs="Times New Roman"/>
        </w:rPr>
      </w:pPr>
      <w:r w:rsidRPr="00BD74A8">
        <w:rPr>
          <w:rFonts w:ascii="Times New Roman" w:hAnsi="Times New Roman" w:cs="Times New Roman"/>
        </w:rPr>
        <w:t>USDA ask</w:t>
      </w:r>
      <w:r w:rsidR="002E4056">
        <w:rPr>
          <w:rFonts w:ascii="Times New Roman" w:hAnsi="Times New Roman" w:cs="Times New Roman"/>
        </w:rPr>
        <w:t>s</w:t>
      </w:r>
      <w:r w:rsidRPr="00BD74A8">
        <w:rPr>
          <w:rFonts w:ascii="Times New Roman" w:hAnsi="Times New Roman" w:cs="Times New Roman"/>
        </w:rPr>
        <w:t xml:space="preserve"> </w:t>
      </w:r>
      <w:r w:rsidRPr="00B26388">
        <w:rPr>
          <w:rFonts w:ascii="Times New Roman" w:hAnsi="Times New Roman" w:cs="Times New Roman"/>
          <w:i/>
          <w:iCs/>
        </w:rPr>
        <w:t>“Specifically, the Department is interested in comments on the processes by which TANF-funded programs actually determine applicant financial and non-financial eligibility for the conferring programs, and at what point in the TANF enrollment process this determination and delivery of benefit(s) to the household may take place relative to the SNAP eligibility determination.”</w:t>
      </w:r>
      <w:r w:rsidR="004D54D2">
        <w:rPr>
          <w:rFonts w:ascii="Times New Roman" w:hAnsi="Times New Roman" w:cs="Times New Roman"/>
        </w:rPr>
        <w:t xml:space="preserve">  </w:t>
      </w:r>
    </w:p>
    <w:p w14:paraId="17732D7D" w14:textId="77777777" w:rsidR="002E4056" w:rsidRDefault="002E4056" w:rsidP="0058188F">
      <w:pPr>
        <w:autoSpaceDE w:val="0"/>
        <w:autoSpaceDN w:val="0"/>
        <w:adjustRightInd w:val="0"/>
        <w:spacing w:line="360" w:lineRule="auto"/>
        <w:ind w:right="-450"/>
        <w:rPr>
          <w:rFonts w:ascii="Times New Roman" w:hAnsi="Times New Roman" w:cs="Times New Roman"/>
        </w:rPr>
      </w:pPr>
    </w:p>
    <w:p w14:paraId="6786ED91" w14:textId="232D2F10" w:rsidR="00274391" w:rsidRPr="00BD74A8" w:rsidRDefault="002E4056" w:rsidP="0058188F">
      <w:pPr>
        <w:autoSpaceDE w:val="0"/>
        <w:autoSpaceDN w:val="0"/>
        <w:adjustRightInd w:val="0"/>
        <w:spacing w:line="360" w:lineRule="auto"/>
        <w:ind w:right="-450"/>
        <w:rPr>
          <w:rFonts w:ascii="Times New Roman" w:hAnsi="Times New Roman" w:cs="Times New Roman"/>
        </w:rPr>
      </w:pPr>
      <w:r>
        <w:rPr>
          <w:rFonts w:ascii="Times New Roman" w:hAnsi="Times New Roman" w:cs="Times New Roman"/>
        </w:rPr>
        <w:t>The TANF eligibility determination is made before Food Stamp/SNAP benefits are issued in California and we are sure that this is true in all States.</w:t>
      </w:r>
    </w:p>
    <w:p w14:paraId="53579E31" w14:textId="17F6EE78" w:rsidR="00274391" w:rsidRPr="00BD74A8" w:rsidRDefault="00274391" w:rsidP="0058188F">
      <w:pPr>
        <w:spacing w:line="360" w:lineRule="auto"/>
        <w:ind w:right="-450"/>
        <w:rPr>
          <w:rFonts w:ascii="Times New Roman" w:hAnsi="Times New Roman" w:cs="Times New Roman"/>
        </w:rPr>
      </w:pPr>
    </w:p>
    <w:p w14:paraId="72493F36" w14:textId="6A45D32B" w:rsidR="00274391" w:rsidRDefault="002E4056" w:rsidP="0058188F">
      <w:pPr>
        <w:autoSpaceDE w:val="0"/>
        <w:autoSpaceDN w:val="0"/>
        <w:adjustRightInd w:val="0"/>
        <w:spacing w:line="360" w:lineRule="auto"/>
        <w:ind w:right="-450"/>
        <w:rPr>
          <w:rFonts w:ascii="Times New Roman" w:hAnsi="Times New Roman" w:cs="Times New Roman"/>
        </w:rPr>
      </w:pPr>
      <w:r w:rsidRPr="002E4056">
        <w:rPr>
          <w:rFonts w:ascii="Times New Roman" w:hAnsi="Times New Roman" w:cs="Times New Roman"/>
        </w:rPr>
        <w:t xml:space="preserve">USDA asks </w:t>
      </w:r>
      <w:r w:rsidRPr="002E4056">
        <w:rPr>
          <w:rFonts w:ascii="Times New Roman" w:hAnsi="Times New Roman" w:cs="Times New Roman"/>
          <w:i/>
          <w:iCs/>
        </w:rPr>
        <w:t>“Department is interested in public comment as to whether and how the benefits from such hourly-based programs</w:t>
      </w:r>
      <w:r w:rsidRPr="002E4056">
        <w:rPr>
          <w:rFonts w:ascii="Times New Roman" w:hAnsi="Times New Roman" w:cs="Times New Roman"/>
        </w:rPr>
        <w:t xml:space="preserve"> [non-cash TANF benefits, such as education and training, job search assistance, or work experience</w:t>
      </w:r>
      <w:r>
        <w:rPr>
          <w:rFonts w:ascii="Times New Roman" w:hAnsi="Times New Roman" w:cs="Times New Roman"/>
        </w:rPr>
        <w:t>]</w:t>
      </w:r>
      <w:r w:rsidRPr="002E4056">
        <w:rPr>
          <w:rFonts w:ascii="Times New Roman" w:hAnsi="Times New Roman" w:cs="Times New Roman"/>
        </w:rPr>
        <w:t xml:space="preserve"> </w:t>
      </w:r>
      <w:r w:rsidRPr="002E4056">
        <w:rPr>
          <w:rFonts w:ascii="Times New Roman" w:hAnsi="Times New Roman" w:cs="Times New Roman"/>
          <w:i/>
          <w:iCs/>
        </w:rPr>
        <w:t>could be valued for the purposes of conferring categorical eligibility, or other ways to determine whether such benefits could be ongoing and substantial</w:t>
      </w:r>
      <w:r w:rsidRPr="002E4056">
        <w:rPr>
          <w:rFonts w:ascii="Times New Roman" w:hAnsi="Times New Roman" w:cs="Times New Roman"/>
        </w:rPr>
        <w:t xml:space="preserve">.” </w:t>
      </w:r>
    </w:p>
    <w:p w14:paraId="13C30AE4" w14:textId="3C858061" w:rsidR="002E4056" w:rsidRDefault="002E4056" w:rsidP="0058188F">
      <w:pPr>
        <w:autoSpaceDE w:val="0"/>
        <w:autoSpaceDN w:val="0"/>
        <w:adjustRightInd w:val="0"/>
        <w:spacing w:line="360" w:lineRule="auto"/>
        <w:ind w:right="-450"/>
        <w:rPr>
          <w:rFonts w:ascii="Times New Roman" w:hAnsi="Times New Roman" w:cs="Times New Roman"/>
        </w:rPr>
      </w:pPr>
    </w:p>
    <w:p w14:paraId="689AE1E0" w14:textId="29511A4E" w:rsidR="002E4056" w:rsidRDefault="002E4056" w:rsidP="0058188F">
      <w:pPr>
        <w:autoSpaceDE w:val="0"/>
        <w:autoSpaceDN w:val="0"/>
        <w:adjustRightInd w:val="0"/>
        <w:spacing w:line="360" w:lineRule="auto"/>
        <w:ind w:right="-450"/>
        <w:rPr>
          <w:rFonts w:ascii="Times New Roman" w:hAnsi="Times New Roman" w:cs="Times New Roman"/>
        </w:rPr>
      </w:pPr>
      <w:r w:rsidRPr="002E4056">
        <w:rPr>
          <w:rFonts w:ascii="Times New Roman" w:hAnsi="Times New Roman" w:cs="Times New Roman"/>
        </w:rPr>
        <w:t>The best entity to decide the value of non-cash TANF benefits,</w:t>
      </w:r>
      <w:r>
        <w:rPr>
          <w:rFonts w:ascii="Times New Roman" w:hAnsi="Times New Roman" w:cs="Times New Roman"/>
        </w:rPr>
        <w:t xml:space="preserve"> </w:t>
      </w:r>
      <w:r w:rsidRPr="002E4056">
        <w:rPr>
          <w:rFonts w:ascii="Times New Roman" w:hAnsi="Times New Roman" w:cs="Times New Roman"/>
        </w:rPr>
        <w:t>such as education and training, job</w:t>
      </w:r>
      <w:r>
        <w:rPr>
          <w:rFonts w:ascii="Times New Roman" w:hAnsi="Times New Roman" w:cs="Times New Roman"/>
        </w:rPr>
        <w:t xml:space="preserve"> </w:t>
      </w:r>
      <w:r w:rsidRPr="002E4056">
        <w:rPr>
          <w:rFonts w:ascii="Times New Roman" w:hAnsi="Times New Roman" w:cs="Times New Roman"/>
        </w:rPr>
        <w:t>search assistance, or work experience</w:t>
      </w:r>
      <w:r>
        <w:rPr>
          <w:rFonts w:ascii="Times New Roman" w:hAnsi="Times New Roman" w:cs="Times New Roman"/>
        </w:rPr>
        <w:t xml:space="preserve"> are the local entities and not </w:t>
      </w:r>
      <w:r w:rsidR="00B26388">
        <w:rPr>
          <w:rFonts w:ascii="Times New Roman" w:hAnsi="Times New Roman" w:cs="Times New Roman"/>
        </w:rPr>
        <w:t>“</w:t>
      </w:r>
      <w:r>
        <w:rPr>
          <w:rFonts w:ascii="Times New Roman" w:hAnsi="Times New Roman" w:cs="Times New Roman"/>
        </w:rPr>
        <w:t>bi</w:t>
      </w:r>
      <w:r w:rsidR="00790BFD">
        <w:rPr>
          <w:rFonts w:ascii="Times New Roman" w:hAnsi="Times New Roman" w:cs="Times New Roman"/>
        </w:rPr>
        <w:t xml:space="preserve">g </w:t>
      </w:r>
      <w:r w:rsidR="00B26388">
        <w:rPr>
          <w:rFonts w:ascii="Times New Roman" w:hAnsi="Times New Roman" w:cs="Times New Roman"/>
        </w:rPr>
        <w:t xml:space="preserve">brother </w:t>
      </w:r>
      <w:r w:rsidR="00790BFD">
        <w:rPr>
          <w:rFonts w:ascii="Times New Roman" w:hAnsi="Times New Roman" w:cs="Times New Roman"/>
        </w:rPr>
        <w:t>government</w:t>
      </w:r>
      <w:r w:rsidR="00B26388">
        <w:rPr>
          <w:rFonts w:ascii="Times New Roman" w:hAnsi="Times New Roman" w:cs="Times New Roman"/>
        </w:rPr>
        <w:t>”</w:t>
      </w:r>
      <w:r w:rsidR="00790BFD">
        <w:rPr>
          <w:rFonts w:ascii="Times New Roman" w:hAnsi="Times New Roman" w:cs="Times New Roman"/>
        </w:rPr>
        <w:t xml:space="preserve"> in Washington</w:t>
      </w:r>
      <w:r w:rsidR="00B26388">
        <w:rPr>
          <w:rFonts w:ascii="Times New Roman" w:hAnsi="Times New Roman" w:cs="Times New Roman"/>
        </w:rPr>
        <w:t xml:space="preserve"> Ivory Towers</w:t>
      </w:r>
      <w:r w:rsidR="00790BFD">
        <w:rPr>
          <w:rFonts w:ascii="Times New Roman" w:hAnsi="Times New Roman" w:cs="Times New Roman"/>
        </w:rPr>
        <w:t xml:space="preserve">. </w:t>
      </w:r>
      <w:r w:rsidR="00432738">
        <w:rPr>
          <w:rFonts w:ascii="Times New Roman" w:hAnsi="Times New Roman" w:cs="Times New Roman"/>
        </w:rPr>
        <w:t>Non-cash benefits have different values are different states based on the local conditions. The Trump administration officials and supporters have touted</w:t>
      </w:r>
      <w:r w:rsidR="00B26388">
        <w:rPr>
          <w:rFonts w:ascii="Times New Roman" w:hAnsi="Times New Roman" w:cs="Times New Roman"/>
        </w:rPr>
        <w:t>,</w:t>
      </w:r>
      <w:r w:rsidR="00432738">
        <w:rPr>
          <w:rFonts w:ascii="Times New Roman" w:hAnsi="Times New Roman" w:cs="Times New Roman"/>
        </w:rPr>
        <w:t xml:space="preserve"> for years</w:t>
      </w:r>
      <w:r w:rsidR="00B26388">
        <w:rPr>
          <w:rFonts w:ascii="Times New Roman" w:hAnsi="Times New Roman" w:cs="Times New Roman"/>
        </w:rPr>
        <w:t>,</w:t>
      </w:r>
      <w:r w:rsidR="00432738">
        <w:rPr>
          <w:rFonts w:ascii="Times New Roman" w:hAnsi="Times New Roman" w:cs="Times New Roman"/>
        </w:rPr>
        <w:t xml:space="preserve"> that one-size does not fit all, yet now one size fits all? What happened. Is the Trump Administration becoming </w:t>
      </w:r>
      <w:r w:rsidR="00B51DB2">
        <w:rPr>
          <w:rFonts w:ascii="Times New Roman" w:hAnsi="Times New Roman" w:cs="Times New Roman"/>
        </w:rPr>
        <w:t>“</w:t>
      </w:r>
      <w:r w:rsidR="00432738">
        <w:rPr>
          <w:rFonts w:ascii="Times New Roman" w:hAnsi="Times New Roman" w:cs="Times New Roman"/>
        </w:rPr>
        <w:t>socialist</w:t>
      </w:r>
      <w:r w:rsidR="00B51DB2">
        <w:rPr>
          <w:rFonts w:ascii="Times New Roman" w:hAnsi="Times New Roman" w:cs="Times New Roman"/>
        </w:rPr>
        <w:t>”</w:t>
      </w:r>
      <w:r w:rsidR="00B26388">
        <w:rPr>
          <w:rFonts w:ascii="Times New Roman" w:hAnsi="Times New Roman" w:cs="Times New Roman"/>
        </w:rPr>
        <w:t xml:space="preserve"> administration</w:t>
      </w:r>
      <w:r w:rsidR="00432738">
        <w:rPr>
          <w:rFonts w:ascii="Times New Roman" w:hAnsi="Times New Roman" w:cs="Times New Roman"/>
        </w:rPr>
        <w:t>?</w:t>
      </w:r>
    </w:p>
    <w:p w14:paraId="66B3AEFD" w14:textId="164CFD20" w:rsidR="00432738" w:rsidRDefault="00432738" w:rsidP="0058188F">
      <w:pPr>
        <w:autoSpaceDE w:val="0"/>
        <w:autoSpaceDN w:val="0"/>
        <w:adjustRightInd w:val="0"/>
        <w:spacing w:line="360" w:lineRule="auto"/>
        <w:ind w:right="-450"/>
        <w:rPr>
          <w:rFonts w:ascii="Times New Roman" w:hAnsi="Times New Roman" w:cs="Times New Roman"/>
        </w:rPr>
      </w:pPr>
    </w:p>
    <w:p w14:paraId="2297669B" w14:textId="3300CCA3" w:rsidR="00432738" w:rsidRPr="00B26388" w:rsidRDefault="00432738" w:rsidP="0058188F">
      <w:pPr>
        <w:autoSpaceDE w:val="0"/>
        <w:autoSpaceDN w:val="0"/>
        <w:adjustRightInd w:val="0"/>
        <w:spacing w:line="360" w:lineRule="auto"/>
        <w:ind w:right="-450"/>
        <w:rPr>
          <w:rFonts w:ascii="Times New Roman" w:hAnsi="Times New Roman" w:cs="Times New Roman"/>
          <w:i/>
          <w:iCs/>
        </w:rPr>
      </w:pPr>
      <w:r w:rsidRPr="00432738">
        <w:rPr>
          <w:rFonts w:ascii="Times New Roman" w:hAnsi="Times New Roman" w:cs="Times New Roman"/>
        </w:rPr>
        <w:t xml:space="preserve">USDA </w:t>
      </w:r>
      <w:r w:rsidR="00693212" w:rsidRPr="00432738">
        <w:rPr>
          <w:rFonts w:ascii="Times New Roman" w:hAnsi="Times New Roman" w:cs="Times New Roman"/>
        </w:rPr>
        <w:t>asks,</w:t>
      </w:r>
      <w:r w:rsidRPr="00432738">
        <w:rPr>
          <w:rFonts w:ascii="Times New Roman" w:hAnsi="Times New Roman" w:cs="Times New Roman"/>
        </w:rPr>
        <w:t xml:space="preserve"> </w:t>
      </w:r>
      <w:r w:rsidRPr="00B26388">
        <w:rPr>
          <w:rFonts w:ascii="Times New Roman" w:hAnsi="Times New Roman" w:cs="Times New Roman"/>
          <w:i/>
          <w:iCs/>
        </w:rPr>
        <w:t>“ The Department is interested in whether eliminating the distinction, or adjusting the 50 percent funding threshold would help streamline SNAP regulations, ensure consistency in serving households through categorical eligibility, and simplify administration.”</w:t>
      </w:r>
    </w:p>
    <w:p w14:paraId="469E3BF7" w14:textId="3F6F4E98" w:rsidR="00432738" w:rsidRDefault="00432738" w:rsidP="0058188F">
      <w:pPr>
        <w:autoSpaceDE w:val="0"/>
        <w:autoSpaceDN w:val="0"/>
        <w:adjustRightInd w:val="0"/>
        <w:spacing w:line="360" w:lineRule="auto"/>
        <w:ind w:right="-450"/>
        <w:rPr>
          <w:rFonts w:ascii="Times New Roman" w:hAnsi="Times New Roman" w:cs="Times New Roman"/>
        </w:rPr>
      </w:pPr>
    </w:p>
    <w:p w14:paraId="2C26F99B" w14:textId="53D1E4A3" w:rsidR="00432738" w:rsidRDefault="00432738" w:rsidP="0058188F">
      <w:pPr>
        <w:autoSpaceDE w:val="0"/>
        <w:autoSpaceDN w:val="0"/>
        <w:adjustRightInd w:val="0"/>
        <w:spacing w:line="360" w:lineRule="auto"/>
        <w:ind w:right="-450"/>
        <w:rPr>
          <w:rFonts w:ascii="Times New Roman" w:hAnsi="Times New Roman" w:cs="Times New Roman"/>
        </w:rPr>
      </w:pPr>
      <w:r>
        <w:rPr>
          <w:rFonts w:ascii="Times New Roman" w:hAnsi="Times New Roman" w:cs="Times New Roman"/>
        </w:rPr>
        <w:t xml:space="preserve">We would respectfully suggest that the percentage of funding should be dependent on the local conditions. The Trump administration officials and supporters have touted for years that one-size does not </w:t>
      </w:r>
      <w:r>
        <w:rPr>
          <w:rFonts w:ascii="Times New Roman" w:hAnsi="Times New Roman" w:cs="Times New Roman"/>
        </w:rPr>
        <w:lastRenderedPageBreak/>
        <w:t>fit all, yet now one size fits all? What happened. Is the Trump Administration becoming socialist</w:t>
      </w:r>
      <w:r w:rsidR="00B26388">
        <w:rPr>
          <w:rFonts w:ascii="Times New Roman" w:hAnsi="Times New Roman" w:cs="Times New Roman"/>
        </w:rPr>
        <w:t xml:space="preserve"> administration</w:t>
      </w:r>
      <w:r>
        <w:rPr>
          <w:rFonts w:ascii="Times New Roman" w:hAnsi="Times New Roman" w:cs="Times New Roman"/>
        </w:rPr>
        <w:t>?</w:t>
      </w:r>
    </w:p>
    <w:p w14:paraId="69041018" w14:textId="5BEA5EF4" w:rsidR="00432738" w:rsidRDefault="00432738" w:rsidP="0058188F">
      <w:pPr>
        <w:autoSpaceDE w:val="0"/>
        <w:autoSpaceDN w:val="0"/>
        <w:adjustRightInd w:val="0"/>
        <w:spacing w:line="360" w:lineRule="auto"/>
        <w:ind w:right="-450"/>
        <w:rPr>
          <w:rFonts w:ascii="Times New Roman" w:hAnsi="Times New Roman" w:cs="Times New Roman"/>
        </w:rPr>
      </w:pPr>
    </w:p>
    <w:p w14:paraId="4949A89B" w14:textId="1F42A530" w:rsidR="00432738" w:rsidRDefault="00432738" w:rsidP="0058188F">
      <w:pPr>
        <w:autoSpaceDE w:val="0"/>
        <w:autoSpaceDN w:val="0"/>
        <w:adjustRightInd w:val="0"/>
        <w:spacing w:line="360" w:lineRule="auto"/>
        <w:ind w:right="-450"/>
        <w:rPr>
          <w:rFonts w:ascii="Times New Roman" w:hAnsi="Times New Roman" w:cs="Times New Roman"/>
        </w:rPr>
      </w:pPr>
      <w:r>
        <w:rPr>
          <w:rFonts w:ascii="Times New Roman" w:hAnsi="Times New Roman" w:cs="Times New Roman"/>
        </w:rPr>
        <w:t>We would also strongly disagree with the following finding by USDA, FNS:</w:t>
      </w:r>
    </w:p>
    <w:p w14:paraId="6C710D05" w14:textId="480D5D72" w:rsidR="00432738" w:rsidRDefault="00432738" w:rsidP="0058188F">
      <w:pPr>
        <w:autoSpaceDE w:val="0"/>
        <w:autoSpaceDN w:val="0"/>
        <w:adjustRightInd w:val="0"/>
        <w:ind w:right="-450"/>
        <w:rPr>
          <w:rFonts w:ascii="Times New Roman" w:hAnsi="Times New Roman" w:cs="Times New Roman"/>
        </w:rPr>
      </w:pPr>
    </w:p>
    <w:p w14:paraId="43C6B628" w14:textId="1AE5AC16" w:rsidR="00432738" w:rsidRPr="00432738" w:rsidRDefault="00432738" w:rsidP="0058188F">
      <w:pPr>
        <w:autoSpaceDE w:val="0"/>
        <w:autoSpaceDN w:val="0"/>
        <w:adjustRightInd w:val="0"/>
        <w:ind w:left="720" w:right="-450"/>
        <w:rPr>
          <w:rFonts w:ascii="Times New Roman" w:hAnsi="Times New Roman" w:cs="Times New Roman"/>
          <w:i/>
          <w:iCs/>
        </w:rPr>
      </w:pPr>
      <w:r w:rsidRPr="00432738">
        <w:rPr>
          <w:rFonts w:ascii="Times New Roman" w:hAnsi="Times New Roman" w:cs="Times New Roman"/>
          <w:i/>
          <w:iCs/>
        </w:rPr>
        <w:t>The Department finds it reasonable to use the estimates from OMB approved Information Collection 0054–0064 regarding household burden for providing verification and estimates that providing verification would take 4 minutes or .0668 hours per household at initial certification and 6 minutes or .1002 hours at recertification.</w:t>
      </w:r>
    </w:p>
    <w:p w14:paraId="78077792" w14:textId="518302FD" w:rsidR="00432738" w:rsidRDefault="00432738" w:rsidP="0058188F">
      <w:pPr>
        <w:autoSpaceDE w:val="0"/>
        <w:autoSpaceDN w:val="0"/>
        <w:adjustRightInd w:val="0"/>
        <w:ind w:right="-450"/>
        <w:rPr>
          <w:rFonts w:ascii="Times New Roman" w:hAnsi="Times New Roman" w:cs="Times New Roman"/>
        </w:rPr>
      </w:pPr>
    </w:p>
    <w:p w14:paraId="2A1693EE" w14:textId="173A9771" w:rsidR="00432738" w:rsidRPr="00432738" w:rsidRDefault="00432738" w:rsidP="0058188F">
      <w:pPr>
        <w:autoSpaceDE w:val="0"/>
        <w:autoSpaceDN w:val="0"/>
        <w:adjustRightInd w:val="0"/>
        <w:ind w:right="-450"/>
        <w:rPr>
          <w:rFonts w:ascii="Times New Roman" w:hAnsi="Times New Roman" w:cs="Times New Roman"/>
        </w:rPr>
      </w:pPr>
    </w:p>
    <w:p w14:paraId="1ABE5CC2" w14:textId="12F7AEA0" w:rsidR="002E4056" w:rsidRDefault="00414744" w:rsidP="0058188F">
      <w:pPr>
        <w:autoSpaceDE w:val="0"/>
        <w:autoSpaceDN w:val="0"/>
        <w:adjustRightInd w:val="0"/>
        <w:spacing w:line="360" w:lineRule="auto"/>
        <w:ind w:right="-450"/>
        <w:rPr>
          <w:rFonts w:ascii="Times New Roman" w:hAnsi="Times New Roman" w:cs="Times New Roman"/>
        </w:rPr>
      </w:pPr>
      <w:r>
        <w:rPr>
          <w:rFonts w:ascii="Times New Roman" w:hAnsi="Times New Roman" w:cs="Times New Roman"/>
        </w:rPr>
        <w:t xml:space="preserve">We are not sure in what reality a household would need 4-6 minutes to provide verification of assets. This shows how removed from reality is this assertion. In California 50% of SNAP applications are denied for reasons other than failing to meet eligibility requirements. 50% of the denials are due to failure to provide verifications or meeting other bureaucratic procedural requirements or better known as “barriers to participation”.  </w:t>
      </w:r>
      <w:r w:rsidR="00693212">
        <w:rPr>
          <w:rFonts w:ascii="Times New Roman" w:hAnsi="Times New Roman" w:cs="Times New Roman"/>
        </w:rPr>
        <w:t>Generally, applicants are told to go home and come back to provide missing verification. That means they take public transportation or walk to the office that can take an hour each way. Then they have to go through security to get into the welfare office. Once in the office, they have to stand in line and check in with the receptionist. Then they have to wait for the worker to call their name. This can take several hours. By no stretch of an</w:t>
      </w:r>
      <w:r w:rsidR="004B320B">
        <w:rPr>
          <w:rFonts w:ascii="Times New Roman" w:hAnsi="Times New Roman" w:cs="Times New Roman"/>
        </w:rPr>
        <w:t>yone’s</w:t>
      </w:r>
      <w:r w:rsidR="00693212">
        <w:rPr>
          <w:rFonts w:ascii="Times New Roman" w:hAnsi="Times New Roman" w:cs="Times New Roman"/>
        </w:rPr>
        <w:t xml:space="preserve"> imagination, is this a 4 to 6-minute household burden.</w:t>
      </w:r>
    </w:p>
    <w:p w14:paraId="64F28F56" w14:textId="4871CD01" w:rsidR="00B26388" w:rsidRDefault="00B26388" w:rsidP="0058188F">
      <w:pPr>
        <w:autoSpaceDE w:val="0"/>
        <w:autoSpaceDN w:val="0"/>
        <w:adjustRightInd w:val="0"/>
        <w:spacing w:line="360" w:lineRule="auto"/>
        <w:ind w:right="-450"/>
        <w:rPr>
          <w:rFonts w:ascii="Times New Roman" w:hAnsi="Times New Roman" w:cs="Times New Roman"/>
        </w:rPr>
      </w:pPr>
    </w:p>
    <w:p w14:paraId="50D27561" w14:textId="67890EC0" w:rsidR="00B26388" w:rsidRDefault="00B26388" w:rsidP="0058188F">
      <w:pPr>
        <w:autoSpaceDE w:val="0"/>
        <w:autoSpaceDN w:val="0"/>
        <w:adjustRightInd w:val="0"/>
        <w:spacing w:line="360" w:lineRule="auto"/>
        <w:ind w:right="-450"/>
        <w:rPr>
          <w:rFonts w:ascii="Times New Roman" w:hAnsi="Times New Roman" w:cs="Times New Roman"/>
        </w:rPr>
      </w:pPr>
      <w:r>
        <w:rPr>
          <w:rFonts w:ascii="Times New Roman" w:hAnsi="Times New Roman" w:cs="Times New Roman"/>
        </w:rPr>
        <w:t>We were not able to comment on most of the numbers in the data table on page 35580 because it was incomprehensible for the public to comment on it intelligently. We have no doubt that the Trump Administration understands what this table means, but that does not help us to provide comments.</w:t>
      </w:r>
    </w:p>
    <w:p w14:paraId="744A5376" w14:textId="163F4304" w:rsidR="00DD27F7" w:rsidRPr="00DD27F7" w:rsidRDefault="00DD27F7" w:rsidP="00DD27F7">
      <w:pPr>
        <w:spacing w:line="360" w:lineRule="auto"/>
        <w:rPr>
          <w:rFonts w:ascii="Times New Roman" w:eastAsia="Times New Roman" w:hAnsi="Times New Roman" w:cs="Times New Roman"/>
          <w:color w:val="000000"/>
        </w:rPr>
      </w:pPr>
      <w:r w:rsidRPr="00DD27F7">
        <w:rPr>
          <w:rFonts w:ascii="Times New Roman" w:eastAsia="Times New Roman" w:hAnsi="Times New Roman" w:cs="Times New Roman"/>
          <w:color w:val="000000"/>
        </w:rPr>
        <w:t>Curiously the agency justification for the proposed changes identifies no specific states practices or numbers of participants who are now SNAP program participants that would be impacted by what is being proposed. The explanatory statements most specific example states that: </w:t>
      </w:r>
    </w:p>
    <w:p w14:paraId="6270D252" w14:textId="77777777" w:rsidR="00DD27F7" w:rsidRPr="00DD27F7" w:rsidRDefault="00DD27F7" w:rsidP="00DD27F7">
      <w:pPr>
        <w:rPr>
          <w:rFonts w:ascii="-webkit-standard" w:eastAsia="Times New Roman" w:hAnsi="-webkit-standard" w:cs="Times New Roman"/>
          <w:color w:val="000000"/>
        </w:rPr>
      </w:pPr>
    </w:p>
    <w:p w14:paraId="1D4188C1" w14:textId="7BA3973E" w:rsidR="00DD27F7" w:rsidRPr="00DD27F7" w:rsidRDefault="00DD27F7" w:rsidP="00DD27F7">
      <w:pPr>
        <w:rPr>
          <w:rFonts w:ascii="Times New Roman" w:eastAsia="Times New Roman" w:hAnsi="Times New Roman" w:cs="Times New Roman"/>
          <w:color w:val="000000"/>
        </w:rPr>
      </w:pPr>
      <w:r>
        <w:rPr>
          <w:rFonts w:ascii="Arial" w:eastAsia="Times New Roman" w:hAnsi="Arial" w:cs="Arial"/>
          <w:i/>
          <w:iCs/>
          <w:color w:val="000000"/>
          <w:sz w:val="22"/>
          <w:szCs w:val="22"/>
        </w:rPr>
        <w:tab/>
      </w:r>
      <w:r w:rsidRPr="00DD27F7">
        <w:rPr>
          <w:rFonts w:ascii="Times New Roman" w:eastAsia="Times New Roman" w:hAnsi="Times New Roman" w:cs="Times New Roman"/>
          <w:i/>
          <w:iCs/>
          <w:color w:val="000000"/>
        </w:rPr>
        <w:t>Due to the broad flexibility afforded States in the construction of TANF-funded pro</w:t>
      </w:r>
      <w:r>
        <w:rPr>
          <w:rFonts w:ascii="Times New Roman" w:eastAsia="Times New Roman" w:hAnsi="Times New Roman" w:cs="Times New Roman"/>
          <w:i/>
          <w:iCs/>
          <w:color w:val="000000"/>
        </w:rPr>
        <w:t>-</w:t>
      </w:r>
      <w:r>
        <w:rPr>
          <w:rFonts w:ascii="Times New Roman" w:eastAsia="Times New Roman" w:hAnsi="Times New Roman" w:cs="Times New Roman"/>
          <w:i/>
          <w:iCs/>
          <w:color w:val="000000"/>
        </w:rPr>
        <w:tab/>
      </w:r>
      <w:r w:rsidRPr="00DD27F7">
        <w:rPr>
          <w:rFonts w:ascii="Times New Roman" w:eastAsia="Times New Roman" w:hAnsi="Times New Roman" w:cs="Times New Roman"/>
          <w:i/>
          <w:iCs/>
          <w:color w:val="000000"/>
        </w:rPr>
        <w:t xml:space="preserve">grams, these households, who would not otherwise have qualified for SNAP due to their </w:t>
      </w:r>
      <w:r>
        <w:rPr>
          <w:rFonts w:ascii="Times New Roman" w:eastAsia="Times New Roman" w:hAnsi="Times New Roman" w:cs="Times New Roman"/>
          <w:i/>
          <w:iCs/>
          <w:color w:val="000000"/>
        </w:rPr>
        <w:tab/>
      </w:r>
      <w:r w:rsidRPr="00DD27F7">
        <w:rPr>
          <w:rFonts w:ascii="Times New Roman" w:eastAsia="Times New Roman" w:hAnsi="Times New Roman" w:cs="Times New Roman"/>
          <w:i/>
          <w:iCs/>
          <w:color w:val="000000"/>
        </w:rPr>
        <w:t>income</w:t>
      </w:r>
      <w:r>
        <w:rPr>
          <w:rFonts w:ascii="Times New Roman" w:eastAsia="Times New Roman" w:hAnsi="Times New Roman" w:cs="Times New Roman"/>
          <w:i/>
          <w:iCs/>
          <w:color w:val="000000"/>
        </w:rPr>
        <w:t xml:space="preserve"> </w:t>
      </w:r>
      <w:r w:rsidRPr="00DD27F7">
        <w:rPr>
          <w:rFonts w:ascii="Times New Roman" w:eastAsia="Times New Roman" w:hAnsi="Times New Roman" w:cs="Times New Roman"/>
          <w:i/>
          <w:iCs/>
          <w:color w:val="000000"/>
        </w:rPr>
        <w:t xml:space="preserve">or resources, are considered categorically eligible and therefore able to receive </w:t>
      </w:r>
      <w:r>
        <w:rPr>
          <w:rFonts w:ascii="Times New Roman" w:eastAsia="Times New Roman" w:hAnsi="Times New Roman" w:cs="Times New Roman"/>
          <w:i/>
          <w:iCs/>
          <w:color w:val="000000"/>
        </w:rPr>
        <w:tab/>
      </w:r>
      <w:r w:rsidRPr="00DD27F7">
        <w:rPr>
          <w:rFonts w:ascii="Times New Roman" w:eastAsia="Times New Roman" w:hAnsi="Times New Roman" w:cs="Times New Roman"/>
          <w:i/>
          <w:iCs/>
          <w:color w:val="000000"/>
        </w:rPr>
        <w:t xml:space="preserve">SNAP. </w:t>
      </w:r>
      <w:r w:rsidRPr="00DD27F7">
        <w:rPr>
          <w:rFonts w:ascii="Times New Roman" w:eastAsia="Times New Roman" w:hAnsi="Times New Roman" w:cs="Times New Roman"/>
          <w:i/>
          <w:iCs/>
          <w:color w:val="000000"/>
        </w:rPr>
        <w:tab/>
        <w:t xml:space="preserve">As a result of these policies, it is estimated that 4.1% of currently participating </w:t>
      </w:r>
      <w:r>
        <w:rPr>
          <w:rFonts w:ascii="Times New Roman" w:eastAsia="Times New Roman" w:hAnsi="Times New Roman" w:cs="Times New Roman"/>
          <w:i/>
          <w:iCs/>
          <w:color w:val="000000"/>
        </w:rPr>
        <w:tab/>
      </w:r>
      <w:r w:rsidRPr="00DD27F7">
        <w:rPr>
          <w:rFonts w:ascii="Times New Roman" w:eastAsia="Times New Roman" w:hAnsi="Times New Roman" w:cs="Times New Roman"/>
          <w:i/>
          <w:iCs/>
          <w:color w:val="000000"/>
        </w:rPr>
        <w:t xml:space="preserve">SNAP </w:t>
      </w:r>
      <w:r w:rsidRPr="00DD27F7">
        <w:rPr>
          <w:rFonts w:ascii="Times New Roman" w:eastAsia="Times New Roman" w:hAnsi="Times New Roman" w:cs="Times New Roman"/>
          <w:i/>
          <w:iCs/>
          <w:color w:val="000000"/>
        </w:rPr>
        <w:tab/>
        <w:t xml:space="preserve">households (767,000 households or 1.4 million individuals) have resources above </w:t>
      </w:r>
      <w:r>
        <w:rPr>
          <w:rFonts w:ascii="Times New Roman" w:eastAsia="Times New Roman" w:hAnsi="Times New Roman" w:cs="Times New Roman"/>
          <w:i/>
          <w:iCs/>
          <w:color w:val="000000"/>
        </w:rPr>
        <w:tab/>
      </w:r>
      <w:r w:rsidRPr="00DD27F7">
        <w:rPr>
          <w:rFonts w:ascii="Times New Roman" w:eastAsia="Times New Roman" w:hAnsi="Times New Roman" w:cs="Times New Roman"/>
          <w:i/>
          <w:iCs/>
          <w:color w:val="000000"/>
        </w:rPr>
        <w:t xml:space="preserve">the SNAP limit and 4.9% have incomes above the Federal SNAP gross income limit of </w:t>
      </w:r>
      <w:r w:rsidRPr="00DD27F7">
        <w:rPr>
          <w:rFonts w:ascii="Times New Roman" w:eastAsia="Times New Roman" w:hAnsi="Times New Roman" w:cs="Times New Roman"/>
          <w:i/>
          <w:iCs/>
          <w:color w:val="000000"/>
        </w:rPr>
        <w:tab/>
      </w:r>
      <w:r w:rsidRPr="00DD27F7">
        <w:rPr>
          <w:rFonts w:ascii="Times New Roman" w:eastAsia="Times New Roman" w:hAnsi="Times New Roman" w:cs="Times New Roman"/>
          <w:i/>
          <w:iCs/>
          <w:color w:val="000000"/>
        </w:rPr>
        <w:lastRenderedPageBreak/>
        <w:tab/>
        <w:t xml:space="preserve">130% FPL  (914,000 households or 1.7 million individuals). See Federal Register / Vol. </w:t>
      </w:r>
      <w:r w:rsidRPr="00DD27F7">
        <w:rPr>
          <w:rFonts w:ascii="Times New Roman" w:eastAsia="Times New Roman" w:hAnsi="Times New Roman" w:cs="Times New Roman"/>
          <w:i/>
          <w:iCs/>
          <w:color w:val="000000"/>
        </w:rPr>
        <w:tab/>
        <w:t>84, No. 142 / Wednesday, July 24, 2019 / Proposed Rules 35571-2, </w:t>
      </w:r>
    </w:p>
    <w:p w14:paraId="76281C57" w14:textId="77777777" w:rsidR="00DD27F7" w:rsidRPr="00DD27F7" w:rsidRDefault="00DD27F7" w:rsidP="00DD27F7">
      <w:pPr>
        <w:rPr>
          <w:rFonts w:ascii="-webkit-standard" w:eastAsia="Times New Roman" w:hAnsi="-webkit-standard" w:cs="Times New Roman"/>
          <w:color w:val="000000"/>
        </w:rPr>
      </w:pPr>
    </w:p>
    <w:p w14:paraId="7BD439B3" w14:textId="19F6A1EF" w:rsidR="00DD27F7" w:rsidRDefault="00DD27F7" w:rsidP="00DD27F7">
      <w:pPr>
        <w:spacing w:line="360" w:lineRule="auto"/>
        <w:rPr>
          <w:rFonts w:ascii="Times New Roman" w:eastAsia="Times New Roman" w:hAnsi="Times New Roman" w:cs="Times New Roman"/>
          <w:color w:val="000000"/>
          <w:shd w:val="clear" w:color="auto" w:fill="FFFFFF"/>
        </w:rPr>
      </w:pPr>
      <w:r w:rsidRPr="00DD27F7">
        <w:rPr>
          <w:rFonts w:ascii="Times New Roman" w:eastAsia="Times New Roman" w:hAnsi="Times New Roman" w:cs="Times New Roman"/>
          <w:color w:val="000000"/>
          <w:shd w:val="clear" w:color="auto" w:fill="FFFFFF"/>
        </w:rPr>
        <w:t xml:space="preserve">The report does not specify how it comes to the conclusion that 914,000 households equals 1.7 million individuals.  </w:t>
      </w:r>
      <w:r>
        <w:rPr>
          <w:rFonts w:ascii="Times New Roman" w:eastAsia="Times New Roman" w:hAnsi="Times New Roman" w:cs="Times New Roman"/>
          <w:color w:val="000000"/>
          <w:shd w:val="clear" w:color="auto" w:fill="FFFFFF"/>
        </w:rPr>
        <w:t>Clearly w</w:t>
      </w:r>
      <w:r w:rsidRPr="00DD27F7">
        <w:rPr>
          <w:rFonts w:ascii="Times New Roman" w:eastAsia="Times New Roman" w:hAnsi="Times New Roman" w:cs="Times New Roman"/>
          <w:color w:val="000000"/>
          <w:shd w:val="clear" w:color="auto" w:fill="FFFFFF"/>
        </w:rPr>
        <w:t>ithout more credible data, this</w:t>
      </w:r>
      <w:r>
        <w:rPr>
          <w:rFonts w:ascii="Times New Roman" w:eastAsia="Times New Roman" w:hAnsi="Times New Roman" w:cs="Times New Roman"/>
          <w:color w:val="000000"/>
          <w:shd w:val="clear" w:color="auto" w:fill="FFFFFF"/>
        </w:rPr>
        <w:t xml:space="preserve"> Administration’s asserted</w:t>
      </w:r>
      <w:r w:rsidRPr="00DD27F7">
        <w:rPr>
          <w:rFonts w:ascii="Times New Roman" w:eastAsia="Times New Roman" w:hAnsi="Times New Roman" w:cs="Times New Roman"/>
          <w:color w:val="000000"/>
          <w:shd w:val="clear" w:color="auto" w:fill="FFFFFF"/>
        </w:rPr>
        <w:t xml:space="preserve"> suppor</w:t>
      </w:r>
      <w:r>
        <w:rPr>
          <w:rFonts w:ascii="Times New Roman" w:eastAsia="Times New Roman" w:hAnsi="Times New Roman" w:cs="Times New Roman"/>
          <w:color w:val="000000"/>
          <w:shd w:val="clear" w:color="auto" w:fill="FFFFFF"/>
        </w:rPr>
        <w:t xml:space="preserve">tive documentation </w:t>
      </w:r>
      <w:r w:rsidRPr="00DD27F7">
        <w:rPr>
          <w:rFonts w:ascii="Times New Roman" w:eastAsia="Times New Roman" w:hAnsi="Times New Roman" w:cs="Times New Roman"/>
          <w:color w:val="000000"/>
          <w:shd w:val="clear" w:color="auto" w:fill="FFFFFF"/>
        </w:rPr>
        <w:t>for the proposed change cannot be considered valid or reliable.</w:t>
      </w:r>
    </w:p>
    <w:p w14:paraId="25AF0F9D" w14:textId="47F6BFF1" w:rsidR="00534DD5" w:rsidRDefault="00534DD5" w:rsidP="00DD27F7">
      <w:pPr>
        <w:spacing w:line="360" w:lineRule="auto"/>
        <w:rPr>
          <w:rFonts w:ascii="Times New Roman" w:eastAsia="Times New Roman" w:hAnsi="Times New Roman" w:cs="Times New Roman"/>
          <w:color w:val="000000"/>
          <w:shd w:val="clear" w:color="auto" w:fill="FFFFFF"/>
        </w:rPr>
      </w:pPr>
    </w:p>
    <w:p w14:paraId="12A25BCC" w14:textId="699296B6" w:rsidR="00382EF1" w:rsidRDefault="00534DD5" w:rsidP="00382EF1">
      <w:pPr>
        <w:pStyle w:val="NormalWeb"/>
        <w:spacing w:before="0" w:beforeAutospacing="0" w:after="0" w:afterAutospacing="0" w:line="360" w:lineRule="auto"/>
        <w:rPr>
          <w:color w:val="000000"/>
          <w:shd w:val="clear" w:color="auto" w:fill="FFFFFF"/>
        </w:rPr>
      </w:pPr>
      <w:r w:rsidRPr="00382EF1">
        <w:rPr>
          <w:color w:val="000000"/>
          <w:shd w:val="clear" w:color="auto" w:fill="FFFFFF"/>
        </w:rPr>
        <w:t xml:space="preserve">Finally with respect to America’s senior citizens, the proposal appears to ignore the fact that </w:t>
      </w:r>
      <w:r w:rsidR="00382EF1" w:rsidRPr="00382EF1">
        <w:rPr>
          <w:color w:val="000000"/>
          <w:shd w:val="clear" w:color="auto" w:fill="FFFFFF"/>
        </w:rPr>
        <w:t xml:space="preserve">older Americans are the fastest growing food insecure population in the country. Since 2007, the number of seniors facing hunger has grown by 65%. In 2014, the National Foundation to End Senior Hunger found that 16% of seniors reported experiencing food insecurity. (Cite: </w:t>
      </w:r>
      <w:hyperlink r:id="rId13" w:history="1">
        <w:r w:rsidR="00382EF1" w:rsidRPr="00382EF1">
          <w:rPr>
            <w:rStyle w:val="Hyperlink"/>
            <w:color w:val="1155CC"/>
            <w:shd w:val="clear" w:color="auto" w:fill="FFFFFF"/>
          </w:rPr>
          <w:t>https://www.aginginplace.org/the-facts-behind-senior-hunger/</w:t>
        </w:r>
      </w:hyperlink>
      <w:r w:rsidR="00382EF1" w:rsidRPr="00382EF1">
        <w:rPr>
          <w:color w:val="000000"/>
          <w:shd w:val="clear" w:color="auto" w:fill="FFFFFF"/>
        </w:rPr>
        <w:t>.)  The number of people age 60 and older is expected to swell to over 100 million by 2060. A disproportionate number of seniors facing hunger are non-white Americans, meaning that these new rules may have a disparate impact along racial as well as generational lines. </w:t>
      </w:r>
      <w:r w:rsidR="00382EF1">
        <w:rPr>
          <w:color w:val="000000"/>
          <w:shd w:val="clear" w:color="auto" w:fill="FFFFFF"/>
        </w:rPr>
        <w:t xml:space="preserve">According to one article </w:t>
      </w:r>
    </w:p>
    <w:p w14:paraId="4CEF4B90" w14:textId="28935608" w:rsidR="00382EF1" w:rsidRDefault="00382EF1" w:rsidP="00382EF1">
      <w:pPr>
        <w:pStyle w:val="NormalWeb"/>
        <w:spacing w:before="0" w:beforeAutospacing="0" w:after="0" w:afterAutospacing="0"/>
        <w:rPr>
          <w:rFonts w:ascii="-webkit-standard" w:hAnsi="-webkit-standard"/>
          <w:color w:val="000000"/>
        </w:rPr>
      </w:pPr>
      <w:r>
        <w:rPr>
          <w:rFonts w:ascii="Arial" w:hAnsi="Arial" w:cs="Arial"/>
          <w:color w:val="000000"/>
          <w:sz w:val="22"/>
          <w:szCs w:val="22"/>
          <w:shd w:val="clear" w:color="auto" w:fill="FFFFFF"/>
        </w:rPr>
        <w:tab/>
      </w:r>
      <w:r w:rsidRPr="00382EF1">
        <w:rPr>
          <w:i/>
          <w:iCs/>
          <w:color w:val="000000"/>
          <w:shd w:val="clear" w:color="auto" w:fill="FFFFFF"/>
        </w:rPr>
        <w:t xml:space="preserve">‘‘Seniors who live in the south are far more likely to be food insecure; nine of the 10 </w:t>
      </w:r>
      <w:r w:rsidRPr="00382EF1">
        <w:rPr>
          <w:i/>
          <w:iCs/>
          <w:color w:val="000000"/>
          <w:shd w:val="clear" w:color="auto" w:fill="FFFFFF"/>
        </w:rPr>
        <w:tab/>
        <w:t>states with the highest rates of food insecurity are in the south. Seventeen percent of</w:t>
      </w:r>
      <w:r w:rsidRPr="00382EF1">
        <w:rPr>
          <w:i/>
          <w:iCs/>
          <w:color w:val="000000"/>
          <w:shd w:val="clear" w:color="auto" w:fill="FFFFFF"/>
        </w:rPr>
        <w:tab/>
        <w:t xml:space="preserve">African American seniors and 18% of Hispanic seniors are food insecure, compared to </w:t>
      </w:r>
      <w:r w:rsidRPr="00382EF1">
        <w:rPr>
          <w:i/>
          <w:iCs/>
          <w:color w:val="000000"/>
          <w:shd w:val="clear" w:color="auto" w:fill="FFFFFF"/>
        </w:rPr>
        <w:tab/>
        <w:t>just 7% of Caucasian seniors. One-third of food insecure senior citizens have</w:t>
      </w:r>
      <w:r>
        <w:rPr>
          <w:i/>
          <w:iCs/>
          <w:color w:val="000000"/>
          <w:shd w:val="clear" w:color="auto" w:fill="FFFFFF"/>
        </w:rPr>
        <w:t xml:space="preserve"> a disability</w:t>
      </w:r>
      <w:r w:rsidRPr="00382EF1">
        <w:rPr>
          <w:i/>
          <w:iCs/>
          <w:color w:val="000000"/>
          <w:shd w:val="clear" w:color="auto" w:fill="FFFFFF"/>
        </w:rPr>
        <w:tab/>
        <w:t>Nearly 1 in 5 seniors living with grandchildren are food insecure.”)</w:t>
      </w:r>
      <w:r>
        <w:rPr>
          <w:rStyle w:val="FootnoteReference"/>
          <w:i/>
          <w:iCs/>
          <w:color w:val="000000"/>
          <w:shd w:val="clear" w:color="auto" w:fill="FFFFFF"/>
        </w:rPr>
        <w:footnoteReference w:id="1"/>
      </w:r>
      <w:r w:rsidRPr="00382EF1">
        <w:rPr>
          <w:i/>
          <w:iCs/>
          <w:color w:val="000000"/>
          <w:shd w:val="clear" w:color="auto" w:fill="FFFFFF"/>
        </w:rPr>
        <w:t> </w:t>
      </w:r>
    </w:p>
    <w:p w14:paraId="1D8D9BC9" w14:textId="77777777" w:rsidR="00382EF1" w:rsidRDefault="00382EF1" w:rsidP="00382EF1">
      <w:pPr>
        <w:rPr>
          <w:rFonts w:ascii="-webkit-standard" w:hAnsi="-webkit-standard"/>
          <w:color w:val="000000"/>
        </w:rPr>
      </w:pPr>
    </w:p>
    <w:p w14:paraId="1007BB23" w14:textId="7685A8BC" w:rsidR="00DD27F7" w:rsidRDefault="00382EF1" w:rsidP="00B4411B">
      <w:pPr>
        <w:pStyle w:val="NormalWeb"/>
        <w:spacing w:before="0" w:beforeAutospacing="0" w:after="0" w:afterAutospacing="0" w:line="360" w:lineRule="auto"/>
      </w:pPr>
      <w:r w:rsidRPr="00B4411B">
        <w:rPr>
          <w:color w:val="000000"/>
          <w:shd w:val="clear" w:color="auto" w:fill="FFFFFF"/>
        </w:rPr>
        <w:t>Cutting nutrition support to older Americans is exactly the opposite of what we need to do to protect our retired citizens. The Department’s own analysis concedes that older Americans will be disproportionately affected by these rules. Yet the Department does not propose any means of mitigating the negative impact and civil rights implications of th</w:t>
      </w:r>
      <w:r w:rsidR="00B4411B">
        <w:rPr>
          <w:color w:val="000000"/>
          <w:shd w:val="clear" w:color="auto" w:fill="FFFFFF"/>
        </w:rPr>
        <w:t>e</w:t>
      </w:r>
      <w:r w:rsidRPr="00B4411B">
        <w:rPr>
          <w:color w:val="000000"/>
          <w:shd w:val="clear" w:color="auto" w:fill="FFFFFF"/>
        </w:rPr>
        <w:t>se disparate impacts.</w:t>
      </w:r>
      <w:r w:rsidR="00B4411B">
        <w:rPr>
          <w:color w:val="000000"/>
          <w:shd w:val="clear" w:color="auto" w:fill="FFFFFF"/>
        </w:rPr>
        <w:t xml:space="preserve">  </w:t>
      </w:r>
    </w:p>
    <w:p w14:paraId="3D92F2BA" w14:textId="4976A402" w:rsidR="00EE6469" w:rsidRDefault="00EE6469" w:rsidP="0058188F">
      <w:pPr>
        <w:autoSpaceDE w:val="0"/>
        <w:autoSpaceDN w:val="0"/>
        <w:adjustRightInd w:val="0"/>
        <w:spacing w:line="360" w:lineRule="auto"/>
        <w:ind w:right="-450"/>
        <w:rPr>
          <w:rFonts w:ascii="Times New Roman" w:hAnsi="Times New Roman" w:cs="Times New Roman"/>
        </w:rPr>
      </w:pPr>
    </w:p>
    <w:p w14:paraId="677EC3C8" w14:textId="4491B615" w:rsidR="00EE6469" w:rsidRDefault="00EE6469" w:rsidP="0058188F">
      <w:pPr>
        <w:autoSpaceDE w:val="0"/>
        <w:autoSpaceDN w:val="0"/>
        <w:adjustRightInd w:val="0"/>
        <w:spacing w:line="360" w:lineRule="auto"/>
        <w:ind w:right="-450"/>
        <w:rPr>
          <w:rFonts w:ascii="Times New Roman" w:hAnsi="Times New Roman" w:cs="Times New Roman"/>
        </w:rPr>
      </w:pPr>
      <w:r>
        <w:rPr>
          <w:rFonts w:ascii="Times New Roman" w:hAnsi="Times New Roman" w:cs="Times New Roman"/>
        </w:rPr>
        <w:t>In summary, the Trump Administration has already tried to change this rule the American way – through legislation</w:t>
      </w:r>
      <w:r w:rsidR="005130D3">
        <w:rPr>
          <w:rFonts w:ascii="Times New Roman" w:hAnsi="Times New Roman" w:cs="Times New Roman"/>
        </w:rPr>
        <w:t xml:space="preserve"> Public Law 115-334 and it was soundly rejected by the Republican Senate</w:t>
      </w:r>
      <w:r>
        <w:rPr>
          <w:rFonts w:ascii="Times New Roman" w:hAnsi="Times New Roman" w:cs="Times New Roman"/>
        </w:rPr>
        <w:t xml:space="preserve">. Now that they have failed, they are trying to do it the Soviet Socialist way- </w:t>
      </w:r>
      <w:r w:rsidR="005130D3">
        <w:rPr>
          <w:rFonts w:ascii="Times New Roman" w:hAnsi="Times New Roman" w:cs="Times New Roman"/>
        </w:rPr>
        <w:t xml:space="preserve">the </w:t>
      </w:r>
      <w:r>
        <w:rPr>
          <w:rFonts w:ascii="Times New Roman" w:hAnsi="Times New Roman" w:cs="Times New Roman"/>
        </w:rPr>
        <w:t xml:space="preserve">autocratic way – the hell with Congress. We oppose this </w:t>
      </w:r>
      <w:r w:rsidR="005130D3">
        <w:rPr>
          <w:rFonts w:ascii="Times New Roman" w:hAnsi="Times New Roman" w:cs="Times New Roman"/>
        </w:rPr>
        <w:t>U</w:t>
      </w:r>
      <w:r>
        <w:rPr>
          <w:rFonts w:ascii="Times New Roman" w:hAnsi="Times New Roman" w:cs="Times New Roman"/>
        </w:rPr>
        <w:t xml:space="preserve">namerican </w:t>
      </w:r>
      <w:r w:rsidR="005130D3">
        <w:rPr>
          <w:rFonts w:ascii="Times New Roman" w:hAnsi="Times New Roman" w:cs="Times New Roman"/>
        </w:rPr>
        <w:t>A</w:t>
      </w:r>
      <w:r>
        <w:rPr>
          <w:rFonts w:ascii="Times New Roman" w:hAnsi="Times New Roman" w:cs="Times New Roman"/>
        </w:rPr>
        <w:t xml:space="preserve">ct of </w:t>
      </w:r>
      <w:r w:rsidR="00CA23CD">
        <w:rPr>
          <w:rFonts w:ascii="Times New Roman" w:hAnsi="Times New Roman" w:cs="Times New Roman"/>
        </w:rPr>
        <w:t>the Trump Administration</w:t>
      </w:r>
      <w:r>
        <w:rPr>
          <w:rFonts w:ascii="Times New Roman" w:hAnsi="Times New Roman" w:cs="Times New Roman"/>
        </w:rPr>
        <w:t>.</w:t>
      </w:r>
    </w:p>
    <w:p w14:paraId="2B766614" w14:textId="7836C888" w:rsidR="00EE6469" w:rsidRDefault="00EE6469" w:rsidP="0058188F">
      <w:pPr>
        <w:autoSpaceDE w:val="0"/>
        <w:autoSpaceDN w:val="0"/>
        <w:adjustRightInd w:val="0"/>
        <w:spacing w:line="360" w:lineRule="auto"/>
        <w:ind w:right="-450"/>
        <w:rPr>
          <w:rFonts w:ascii="Times New Roman" w:hAnsi="Times New Roman" w:cs="Times New Roman"/>
        </w:rPr>
      </w:pPr>
      <w:bookmarkStart w:id="0" w:name="_GoBack"/>
      <w:bookmarkEnd w:id="0"/>
    </w:p>
    <w:sectPr w:rsidR="00EE6469" w:rsidSect="00501A27">
      <w:headerReference w:type="even" r:id="rId14"/>
      <w:headerReference w:type="default" r:id="rId15"/>
      <w:footerReference w:type="even" r:id="rId16"/>
      <w:footerReference w:type="default" r:id="rId17"/>
      <w:headerReference w:type="first" r:id="rId18"/>
      <w:footerReference w:type="first" r:id="rId1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5BB85A" w14:textId="77777777" w:rsidR="006D295E" w:rsidRDefault="006D295E" w:rsidP="00CA23CD">
      <w:r>
        <w:separator/>
      </w:r>
    </w:p>
  </w:endnote>
  <w:endnote w:type="continuationSeparator" w:id="0">
    <w:p w14:paraId="71F5E811" w14:textId="77777777" w:rsidR="006D295E" w:rsidRDefault="006D295E" w:rsidP="00CA2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lgerian">
    <w:panose1 w:val="04020705040A02060702"/>
    <w:charset w:val="4D"/>
    <w:family w:val="decorativ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opperplate Gothic Bold">
    <w:panose1 w:val="020E0705020206020404"/>
    <w:charset w:val="4D"/>
    <w:family w:val="swiss"/>
    <w:pitch w:val="variable"/>
    <w:sig w:usb0="00000003" w:usb1="00000000" w:usb2="00000000" w:usb3="00000000" w:csb0="00000001" w:csb1="00000000"/>
  </w:font>
  <w:font w:name="Wingdings 3">
    <w:panose1 w:val="05040102010807070707"/>
    <w:charset w:val="02"/>
    <w:family w:val="decorative"/>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webkit-standard">
    <w:altName w:val="Cambria"/>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252736171"/>
      <w:docPartObj>
        <w:docPartGallery w:val="Page Numbers (Bottom of Page)"/>
        <w:docPartUnique/>
      </w:docPartObj>
    </w:sdtPr>
    <w:sdtEndPr>
      <w:rPr>
        <w:rStyle w:val="PageNumber"/>
      </w:rPr>
    </w:sdtEndPr>
    <w:sdtContent>
      <w:p w14:paraId="5B3D21AB" w14:textId="1343B89C" w:rsidR="00CA23CD" w:rsidRDefault="00CA23CD" w:rsidP="0060166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6490B24" w14:textId="77777777" w:rsidR="00CA23CD" w:rsidRDefault="00CA23C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46298117"/>
      <w:docPartObj>
        <w:docPartGallery w:val="Page Numbers (Bottom of Page)"/>
        <w:docPartUnique/>
      </w:docPartObj>
    </w:sdtPr>
    <w:sdtEndPr>
      <w:rPr>
        <w:rStyle w:val="PageNumber"/>
      </w:rPr>
    </w:sdtEndPr>
    <w:sdtContent>
      <w:p w14:paraId="52CF3B67" w14:textId="7CC4E0DE" w:rsidR="00CA23CD" w:rsidRDefault="00AD4074" w:rsidP="00601663">
        <w:pPr>
          <w:pStyle w:val="Footer"/>
          <w:framePr w:wrap="none" w:vAnchor="text" w:hAnchor="margin" w:xAlign="center" w:y="1"/>
          <w:shd w:val="clear" w:color="auto" w:fill="FFF2CC" w:themeFill="accent4" w:themeFillTint="33"/>
          <w:rPr>
            <w:rStyle w:val="PageNumber"/>
          </w:rPr>
        </w:pPr>
        <w:r>
          <w:rPr>
            <w:rStyle w:val="PageNumber"/>
          </w:rPr>
          <w:t xml:space="preserve">Page </w:t>
        </w:r>
        <w:r w:rsidR="00CA23CD">
          <w:rPr>
            <w:rStyle w:val="PageNumber"/>
          </w:rPr>
          <w:fldChar w:fldCharType="begin"/>
        </w:r>
        <w:r w:rsidR="00CA23CD">
          <w:rPr>
            <w:rStyle w:val="PageNumber"/>
          </w:rPr>
          <w:instrText xml:space="preserve"> PAGE </w:instrText>
        </w:r>
        <w:r w:rsidR="00CA23CD">
          <w:rPr>
            <w:rStyle w:val="PageNumber"/>
          </w:rPr>
          <w:fldChar w:fldCharType="separate"/>
        </w:r>
        <w:r w:rsidR="00CA23CD">
          <w:rPr>
            <w:rStyle w:val="PageNumber"/>
            <w:noProof/>
          </w:rPr>
          <w:t>1</w:t>
        </w:r>
        <w:r w:rsidR="00CA23CD">
          <w:rPr>
            <w:rStyle w:val="PageNumber"/>
          </w:rPr>
          <w:fldChar w:fldCharType="end"/>
        </w:r>
      </w:p>
    </w:sdtContent>
  </w:sdt>
  <w:p w14:paraId="7677041E" w14:textId="77777777" w:rsidR="00CA23CD" w:rsidRDefault="00CA23CD" w:rsidP="00CA23CD">
    <w:pPr>
      <w:ind w:right="-450"/>
      <w:jc w:val="center"/>
      <w:rPr>
        <w:rFonts w:ascii="Algerian" w:hAnsi="Algerian"/>
        <w:sz w:val="28"/>
        <w:szCs w:val="28"/>
      </w:rPr>
    </w:pPr>
  </w:p>
  <w:p w14:paraId="1956963F" w14:textId="3FC6C76C" w:rsidR="00CA23CD" w:rsidRPr="00AD4074" w:rsidRDefault="008E576E" w:rsidP="00CA23CD">
    <w:pPr>
      <w:ind w:right="-450"/>
      <w:jc w:val="center"/>
      <w:rPr>
        <w:rFonts w:ascii="Arial Narrow" w:hAnsi="Arial Narrow"/>
        <w:sz w:val="20"/>
        <w:szCs w:val="20"/>
      </w:rPr>
    </w:pPr>
    <w:r>
      <w:rPr>
        <w:rFonts w:ascii="Arial Narrow" w:hAnsi="Arial Narrow"/>
        <w:sz w:val="20"/>
        <w:szCs w:val="20"/>
      </w:rPr>
      <w:t xml:space="preserve">9-10-19 - </w:t>
    </w:r>
    <w:r w:rsidR="00CA23CD" w:rsidRPr="00AD4074">
      <w:rPr>
        <w:rFonts w:ascii="Arial Narrow" w:hAnsi="Arial Narrow"/>
        <w:sz w:val="20"/>
        <w:szCs w:val="20"/>
      </w:rPr>
      <w:t xml:space="preserve">CCWRO Testimony on CE </w:t>
    </w:r>
    <w:r w:rsidR="00AD4074" w:rsidRPr="00AD4074">
      <w:rPr>
        <w:rFonts w:ascii="Arial Narrow" w:hAnsi="Arial Narrow"/>
        <w:sz w:val="20"/>
        <w:szCs w:val="20"/>
      </w:rPr>
      <w:t xml:space="preserve">proposed federal regulation </w:t>
    </w:r>
    <w:r w:rsidR="00CA23CD" w:rsidRPr="00AD4074">
      <w:rPr>
        <w:rFonts w:ascii="Arial Narrow" w:hAnsi="Arial Narrow"/>
        <w:sz w:val="20"/>
        <w:szCs w:val="20"/>
      </w:rPr>
      <w:t>VOLUME 84, NO. 142, Page 35570-35581</w:t>
    </w:r>
    <w:r w:rsidR="00AD4074">
      <w:rPr>
        <w:rFonts w:ascii="Arial Narrow" w:hAnsi="Arial Narrow"/>
        <w:sz w:val="20"/>
        <w:szCs w:val="20"/>
      </w:rPr>
      <w:t xml:space="preserve"> of July 24, 2019</w:t>
    </w:r>
  </w:p>
  <w:p w14:paraId="01812759" w14:textId="17F7115D" w:rsidR="00CA23CD" w:rsidRPr="00AD4074" w:rsidRDefault="00AD4074">
    <w:pPr>
      <w:pStyle w:val="Footer"/>
      <w:rPr>
        <w:color w:val="002060"/>
      </w:rPr>
    </w:pPr>
    <w:r w:rsidRPr="00AD4074">
      <w:rPr>
        <w:color w:val="002060"/>
      </w:rPr>
      <w:t>______________________________________________________________________________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08CF37" w14:textId="77777777" w:rsidR="008E576E" w:rsidRDefault="008E57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48A157" w14:textId="77777777" w:rsidR="006D295E" w:rsidRDefault="006D295E" w:rsidP="00CA23CD">
      <w:r>
        <w:separator/>
      </w:r>
    </w:p>
  </w:footnote>
  <w:footnote w:type="continuationSeparator" w:id="0">
    <w:p w14:paraId="16CD2A95" w14:textId="77777777" w:rsidR="006D295E" w:rsidRDefault="006D295E" w:rsidP="00CA23CD">
      <w:r>
        <w:continuationSeparator/>
      </w:r>
    </w:p>
  </w:footnote>
  <w:footnote w:id="1">
    <w:p w14:paraId="34975A9C" w14:textId="76B948A1" w:rsidR="00382EF1" w:rsidRDefault="00382EF1">
      <w:pPr>
        <w:pStyle w:val="FootnoteText"/>
        <w:rPr>
          <w:rFonts w:ascii="Arial" w:hAnsi="Arial" w:cs="Arial"/>
          <w:color w:val="000000"/>
          <w:sz w:val="22"/>
          <w:szCs w:val="22"/>
          <w:shd w:val="clear" w:color="auto" w:fill="FFFFFF"/>
        </w:rPr>
      </w:pPr>
      <w:r>
        <w:rPr>
          <w:rStyle w:val="FootnoteReference"/>
        </w:rPr>
        <w:footnoteRef/>
      </w:r>
      <w:r>
        <w:t xml:space="preserve"> </w:t>
      </w:r>
      <w:hyperlink r:id="rId1" w:history="1">
        <w:r w:rsidR="00B4411B" w:rsidRPr="009C5396">
          <w:rPr>
            <w:rStyle w:val="Hyperlink"/>
            <w:rFonts w:ascii="Arial" w:hAnsi="Arial" w:cs="Arial"/>
            <w:sz w:val="22"/>
            <w:szCs w:val="22"/>
            <w:shd w:val="clear" w:color="auto" w:fill="FFFFFF"/>
          </w:rPr>
          <w:t>https://www.moveforhunger.org/food-insecurity-among-senior-citizens-growing-population-ages</w:t>
        </w:r>
      </w:hyperlink>
      <w:r>
        <w:rPr>
          <w:rFonts w:ascii="Arial" w:hAnsi="Arial" w:cs="Arial"/>
          <w:color w:val="000000"/>
          <w:sz w:val="22"/>
          <w:szCs w:val="22"/>
          <w:shd w:val="clear" w:color="auto" w:fill="FFFFFF"/>
        </w:rPr>
        <w:t>/ September 23, 2019</w:t>
      </w:r>
      <w:r w:rsidR="00B4411B">
        <w:rPr>
          <w:rFonts w:ascii="Arial" w:hAnsi="Arial" w:cs="Arial"/>
          <w:color w:val="000000"/>
          <w:sz w:val="22"/>
          <w:szCs w:val="22"/>
          <w:shd w:val="clear" w:color="auto" w:fill="FFFFFF"/>
        </w:rPr>
        <w:t>.</w:t>
      </w:r>
    </w:p>
    <w:p w14:paraId="7A1BC9E4" w14:textId="77777777" w:rsidR="00382EF1" w:rsidRDefault="00382EF1">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0C02BE" w14:textId="77777777" w:rsidR="008E576E" w:rsidRDefault="008E576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2761BE" w14:textId="77777777" w:rsidR="008E576E" w:rsidRDefault="008E576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07E3F0" w14:textId="77777777" w:rsidR="008E576E" w:rsidRDefault="008E576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0987"/>
    <w:rsid w:val="00001DCB"/>
    <w:rsid w:val="00011451"/>
    <w:rsid w:val="000139E2"/>
    <w:rsid w:val="00013B09"/>
    <w:rsid w:val="00014911"/>
    <w:rsid w:val="0001729B"/>
    <w:rsid w:val="0005331C"/>
    <w:rsid w:val="000537D9"/>
    <w:rsid w:val="00054E7A"/>
    <w:rsid w:val="00066597"/>
    <w:rsid w:val="00071910"/>
    <w:rsid w:val="000938E2"/>
    <w:rsid w:val="000956D4"/>
    <w:rsid w:val="000A01E9"/>
    <w:rsid w:val="000B567B"/>
    <w:rsid w:val="000D2A96"/>
    <w:rsid w:val="000E6F49"/>
    <w:rsid w:val="000F08E3"/>
    <w:rsid w:val="000F40C2"/>
    <w:rsid w:val="00137DFE"/>
    <w:rsid w:val="00140861"/>
    <w:rsid w:val="00141542"/>
    <w:rsid w:val="00153742"/>
    <w:rsid w:val="00153DDA"/>
    <w:rsid w:val="0015630D"/>
    <w:rsid w:val="0018756C"/>
    <w:rsid w:val="00187704"/>
    <w:rsid w:val="00187A81"/>
    <w:rsid w:val="0019184B"/>
    <w:rsid w:val="001962BB"/>
    <w:rsid w:val="00196DCB"/>
    <w:rsid w:val="001A30BA"/>
    <w:rsid w:val="001B04EB"/>
    <w:rsid w:val="001B4383"/>
    <w:rsid w:val="001C76CD"/>
    <w:rsid w:val="001E0159"/>
    <w:rsid w:val="001E6344"/>
    <w:rsid w:val="001F2060"/>
    <w:rsid w:val="00203801"/>
    <w:rsid w:val="002063B1"/>
    <w:rsid w:val="00211564"/>
    <w:rsid w:val="00223357"/>
    <w:rsid w:val="002242C2"/>
    <w:rsid w:val="00234DC5"/>
    <w:rsid w:val="00250C03"/>
    <w:rsid w:val="00254F1B"/>
    <w:rsid w:val="00261672"/>
    <w:rsid w:val="00274391"/>
    <w:rsid w:val="00282C6F"/>
    <w:rsid w:val="00286F23"/>
    <w:rsid w:val="00292077"/>
    <w:rsid w:val="002A05DE"/>
    <w:rsid w:val="002A53E4"/>
    <w:rsid w:val="002A651C"/>
    <w:rsid w:val="002B0445"/>
    <w:rsid w:val="002B5850"/>
    <w:rsid w:val="002B597C"/>
    <w:rsid w:val="002C1205"/>
    <w:rsid w:val="002C5C51"/>
    <w:rsid w:val="002D0BE0"/>
    <w:rsid w:val="002D3F11"/>
    <w:rsid w:val="002E4056"/>
    <w:rsid w:val="002E52B8"/>
    <w:rsid w:val="002E7E99"/>
    <w:rsid w:val="00317951"/>
    <w:rsid w:val="0032658D"/>
    <w:rsid w:val="00334FB8"/>
    <w:rsid w:val="00347806"/>
    <w:rsid w:val="0035244B"/>
    <w:rsid w:val="00361B77"/>
    <w:rsid w:val="00380873"/>
    <w:rsid w:val="00382EF1"/>
    <w:rsid w:val="00383989"/>
    <w:rsid w:val="00394D29"/>
    <w:rsid w:val="003A025E"/>
    <w:rsid w:val="003A37B9"/>
    <w:rsid w:val="003B3F69"/>
    <w:rsid w:val="003C014D"/>
    <w:rsid w:val="003C0864"/>
    <w:rsid w:val="003C53CC"/>
    <w:rsid w:val="003D4A13"/>
    <w:rsid w:val="003E72EF"/>
    <w:rsid w:val="003F165E"/>
    <w:rsid w:val="003F386C"/>
    <w:rsid w:val="003F7401"/>
    <w:rsid w:val="004021C7"/>
    <w:rsid w:val="0041099B"/>
    <w:rsid w:val="00414744"/>
    <w:rsid w:val="00416D7E"/>
    <w:rsid w:val="00431A31"/>
    <w:rsid w:val="00432738"/>
    <w:rsid w:val="00440AF4"/>
    <w:rsid w:val="00445607"/>
    <w:rsid w:val="00452473"/>
    <w:rsid w:val="00456E33"/>
    <w:rsid w:val="0048645E"/>
    <w:rsid w:val="0048729F"/>
    <w:rsid w:val="00496A06"/>
    <w:rsid w:val="004A7063"/>
    <w:rsid w:val="004B209E"/>
    <w:rsid w:val="004B320B"/>
    <w:rsid w:val="004B4793"/>
    <w:rsid w:val="004D1C23"/>
    <w:rsid w:val="004D429D"/>
    <w:rsid w:val="004D54D2"/>
    <w:rsid w:val="004E0789"/>
    <w:rsid w:val="004E1BFF"/>
    <w:rsid w:val="004E2134"/>
    <w:rsid w:val="00501A27"/>
    <w:rsid w:val="005130D3"/>
    <w:rsid w:val="00514201"/>
    <w:rsid w:val="00516559"/>
    <w:rsid w:val="005320BC"/>
    <w:rsid w:val="00532E99"/>
    <w:rsid w:val="00534DD5"/>
    <w:rsid w:val="00536067"/>
    <w:rsid w:val="00536109"/>
    <w:rsid w:val="00540929"/>
    <w:rsid w:val="005455E1"/>
    <w:rsid w:val="00545B96"/>
    <w:rsid w:val="00552A4F"/>
    <w:rsid w:val="00553A3A"/>
    <w:rsid w:val="00553C5D"/>
    <w:rsid w:val="00554F47"/>
    <w:rsid w:val="00561110"/>
    <w:rsid w:val="0058188F"/>
    <w:rsid w:val="005873E9"/>
    <w:rsid w:val="005918F6"/>
    <w:rsid w:val="0059687C"/>
    <w:rsid w:val="005A0232"/>
    <w:rsid w:val="005A461D"/>
    <w:rsid w:val="005A5868"/>
    <w:rsid w:val="005A66C5"/>
    <w:rsid w:val="005B281F"/>
    <w:rsid w:val="005D2A43"/>
    <w:rsid w:val="005E2DD6"/>
    <w:rsid w:val="005E353B"/>
    <w:rsid w:val="005E5C0E"/>
    <w:rsid w:val="005E6FEA"/>
    <w:rsid w:val="005F0438"/>
    <w:rsid w:val="005F6732"/>
    <w:rsid w:val="00601663"/>
    <w:rsid w:val="0060214C"/>
    <w:rsid w:val="00613530"/>
    <w:rsid w:val="00614D41"/>
    <w:rsid w:val="0061798A"/>
    <w:rsid w:val="006222BE"/>
    <w:rsid w:val="00626AAE"/>
    <w:rsid w:val="00643F25"/>
    <w:rsid w:val="006505BF"/>
    <w:rsid w:val="0065402F"/>
    <w:rsid w:val="00673F83"/>
    <w:rsid w:val="00674E95"/>
    <w:rsid w:val="00690549"/>
    <w:rsid w:val="00693212"/>
    <w:rsid w:val="006A11DB"/>
    <w:rsid w:val="006C45BB"/>
    <w:rsid w:val="006C5D24"/>
    <w:rsid w:val="006D295E"/>
    <w:rsid w:val="006D455A"/>
    <w:rsid w:val="007005AF"/>
    <w:rsid w:val="0070540D"/>
    <w:rsid w:val="00725314"/>
    <w:rsid w:val="007628D5"/>
    <w:rsid w:val="0076401D"/>
    <w:rsid w:val="007641A7"/>
    <w:rsid w:val="00766268"/>
    <w:rsid w:val="007727E8"/>
    <w:rsid w:val="00775711"/>
    <w:rsid w:val="007845A9"/>
    <w:rsid w:val="00790BFD"/>
    <w:rsid w:val="00791493"/>
    <w:rsid w:val="00791592"/>
    <w:rsid w:val="00791BFF"/>
    <w:rsid w:val="00793B57"/>
    <w:rsid w:val="00796660"/>
    <w:rsid w:val="007A1BEC"/>
    <w:rsid w:val="007A7AF9"/>
    <w:rsid w:val="007B57B8"/>
    <w:rsid w:val="007B654E"/>
    <w:rsid w:val="007C6A01"/>
    <w:rsid w:val="007D2F94"/>
    <w:rsid w:val="007E76CB"/>
    <w:rsid w:val="007F6329"/>
    <w:rsid w:val="00807B53"/>
    <w:rsid w:val="00817AC9"/>
    <w:rsid w:val="008236D1"/>
    <w:rsid w:val="008277E3"/>
    <w:rsid w:val="00827FF9"/>
    <w:rsid w:val="00843154"/>
    <w:rsid w:val="008433D9"/>
    <w:rsid w:val="00850EED"/>
    <w:rsid w:val="00853A7A"/>
    <w:rsid w:val="00865975"/>
    <w:rsid w:val="0086640D"/>
    <w:rsid w:val="00867547"/>
    <w:rsid w:val="00872050"/>
    <w:rsid w:val="00875EB2"/>
    <w:rsid w:val="00880987"/>
    <w:rsid w:val="00881A70"/>
    <w:rsid w:val="0089265A"/>
    <w:rsid w:val="008A59A7"/>
    <w:rsid w:val="008A5C28"/>
    <w:rsid w:val="008B4A70"/>
    <w:rsid w:val="008C0DBF"/>
    <w:rsid w:val="008C6F80"/>
    <w:rsid w:val="008E0A33"/>
    <w:rsid w:val="008E576E"/>
    <w:rsid w:val="008F1666"/>
    <w:rsid w:val="008F770F"/>
    <w:rsid w:val="00901FB7"/>
    <w:rsid w:val="00903A5F"/>
    <w:rsid w:val="00907183"/>
    <w:rsid w:val="00910EFE"/>
    <w:rsid w:val="00912BD2"/>
    <w:rsid w:val="009138B5"/>
    <w:rsid w:val="00916ABF"/>
    <w:rsid w:val="009218C5"/>
    <w:rsid w:val="009300B5"/>
    <w:rsid w:val="009313CE"/>
    <w:rsid w:val="00935A29"/>
    <w:rsid w:val="00942EEE"/>
    <w:rsid w:val="00950D46"/>
    <w:rsid w:val="00951E16"/>
    <w:rsid w:val="0095392D"/>
    <w:rsid w:val="00953AE9"/>
    <w:rsid w:val="0095680C"/>
    <w:rsid w:val="00961417"/>
    <w:rsid w:val="00971332"/>
    <w:rsid w:val="00982BD3"/>
    <w:rsid w:val="00996E6D"/>
    <w:rsid w:val="00997676"/>
    <w:rsid w:val="009A28CC"/>
    <w:rsid w:val="009D6B48"/>
    <w:rsid w:val="009D7317"/>
    <w:rsid w:val="009E650E"/>
    <w:rsid w:val="009E75E3"/>
    <w:rsid w:val="00A01672"/>
    <w:rsid w:val="00A1018B"/>
    <w:rsid w:val="00A162EB"/>
    <w:rsid w:val="00A23319"/>
    <w:rsid w:val="00A25707"/>
    <w:rsid w:val="00A2748F"/>
    <w:rsid w:val="00A3069A"/>
    <w:rsid w:val="00A4651B"/>
    <w:rsid w:val="00A47AEB"/>
    <w:rsid w:val="00A50F4B"/>
    <w:rsid w:val="00A52DAB"/>
    <w:rsid w:val="00A55050"/>
    <w:rsid w:val="00A55258"/>
    <w:rsid w:val="00A57317"/>
    <w:rsid w:val="00A610DE"/>
    <w:rsid w:val="00A76EFB"/>
    <w:rsid w:val="00A900E7"/>
    <w:rsid w:val="00A94C0E"/>
    <w:rsid w:val="00A953B5"/>
    <w:rsid w:val="00A97D40"/>
    <w:rsid w:val="00AC0EF0"/>
    <w:rsid w:val="00AC2463"/>
    <w:rsid w:val="00AC3A27"/>
    <w:rsid w:val="00AC7AEE"/>
    <w:rsid w:val="00AC7B83"/>
    <w:rsid w:val="00AD4074"/>
    <w:rsid w:val="00AD5EAC"/>
    <w:rsid w:val="00AE6866"/>
    <w:rsid w:val="00AF5A72"/>
    <w:rsid w:val="00AF5B4C"/>
    <w:rsid w:val="00B01377"/>
    <w:rsid w:val="00B047CF"/>
    <w:rsid w:val="00B04EDB"/>
    <w:rsid w:val="00B14191"/>
    <w:rsid w:val="00B17F6C"/>
    <w:rsid w:val="00B22509"/>
    <w:rsid w:val="00B26388"/>
    <w:rsid w:val="00B330BC"/>
    <w:rsid w:val="00B33830"/>
    <w:rsid w:val="00B35FAE"/>
    <w:rsid w:val="00B4411B"/>
    <w:rsid w:val="00B51DB2"/>
    <w:rsid w:val="00B54EC9"/>
    <w:rsid w:val="00B600BD"/>
    <w:rsid w:val="00B60D87"/>
    <w:rsid w:val="00B65098"/>
    <w:rsid w:val="00B65788"/>
    <w:rsid w:val="00B67591"/>
    <w:rsid w:val="00B83D1D"/>
    <w:rsid w:val="00B97BD1"/>
    <w:rsid w:val="00BA3B86"/>
    <w:rsid w:val="00BA6231"/>
    <w:rsid w:val="00BB46A0"/>
    <w:rsid w:val="00BB5B4E"/>
    <w:rsid w:val="00BC2DA1"/>
    <w:rsid w:val="00BC2F9D"/>
    <w:rsid w:val="00BD5417"/>
    <w:rsid w:val="00BD74A8"/>
    <w:rsid w:val="00BE032B"/>
    <w:rsid w:val="00BE1DDD"/>
    <w:rsid w:val="00BE566D"/>
    <w:rsid w:val="00BF0309"/>
    <w:rsid w:val="00BF0D27"/>
    <w:rsid w:val="00BF530D"/>
    <w:rsid w:val="00BF6A78"/>
    <w:rsid w:val="00C03D9C"/>
    <w:rsid w:val="00C13500"/>
    <w:rsid w:val="00C16169"/>
    <w:rsid w:val="00C1623F"/>
    <w:rsid w:val="00C203AE"/>
    <w:rsid w:val="00C32BFE"/>
    <w:rsid w:val="00C354B2"/>
    <w:rsid w:val="00C37365"/>
    <w:rsid w:val="00C4207A"/>
    <w:rsid w:val="00C51D48"/>
    <w:rsid w:val="00C91EF6"/>
    <w:rsid w:val="00CA23CD"/>
    <w:rsid w:val="00CB4327"/>
    <w:rsid w:val="00CB6815"/>
    <w:rsid w:val="00CD1C29"/>
    <w:rsid w:val="00CD72B3"/>
    <w:rsid w:val="00CE0AA5"/>
    <w:rsid w:val="00CE5111"/>
    <w:rsid w:val="00CE6B14"/>
    <w:rsid w:val="00D105C2"/>
    <w:rsid w:val="00D26C0B"/>
    <w:rsid w:val="00D31846"/>
    <w:rsid w:val="00D3286A"/>
    <w:rsid w:val="00D36337"/>
    <w:rsid w:val="00D46C69"/>
    <w:rsid w:val="00D53C84"/>
    <w:rsid w:val="00D551C3"/>
    <w:rsid w:val="00D5625C"/>
    <w:rsid w:val="00D64574"/>
    <w:rsid w:val="00D655BA"/>
    <w:rsid w:val="00D6665B"/>
    <w:rsid w:val="00D72EDF"/>
    <w:rsid w:val="00D7480A"/>
    <w:rsid w:val="00D8133F"/>
    <w:rsid w:val="00D83451"/>
    <w:rsid w:val="00D9251B"/>
    <w:rsid w:val="00DB5D93"/>
    <w:rsid w:val="00DB652F"/>
    <w:rsid w:val="00DC287B"/>
    <w:rsid w:val="00DD27F7"/>
    <w:rsid w:val="00DD4036"/>
    <w:rsid w:val="00DE2BE5"/>
    <w:rsid w:val="00DE4A89"/>
    <w:rsid w:val="00DE4C4D"/>
    <w:rsid w:val="00E03ED5"/>
    <w:rsid w:val="00E10037"/>
    <w:rsid w:val="00E25F49"/>
    <w:rsid w:val="00E2686B"/>
    <w:rsid w:val="00E4117A"/>
    <w:rsid w:val="00E43FDA"/>
    <w:rsid w:val="00E44753"/>
    <w:rsid w:val="00E55BDF"/>
    <w:rsid w:val="00E57E63"/>
    <w:rsid w:val="00E65178"/>
    <w:rsid w:val="00EA0F2B"/>
    <w:rsid w:val="00EA4ABB"/>
    <w:rsid w:val="00EA62EF"/>
    <w:rsid w:val="00EC33D6"/>
    <w:rsid w:val="00EC3945"/>
    <w:rsid w:val="00EC4156"/>
    <w:rsid w:val="00EE6469"/>
    <w:rsid w:val="00EF37C3"/>
    <w:rsid w:val="00F02F10"/>
    <w:rsid w:val="00F07F9D"/>
    <w:rsid w:val="00F07FB6"/>
    <w:rsid w:val="00F27604"/>
    <w:rsid w:val="00F37C97"/>
    <w:rsid w:val="00F53279"/>
    <w:rsid w:val="00F66B68"/>
    <w:rsid w:val="00F94388"/>
    <w:rsid w:val="00FA3191"/>
    <w:rsid w:val="00FA4ADF"/>
    <w:rsid w:val="00FB149D"/>
    <w:rsid w:val="00FB768E"/>
    <w:rsid w:val="00FC1D6F"/>
    <w:rsid w:val="00FC2A95"/>
    <w:rsid w:val="00FC46F4"/>
    <w:rsid w:val="00FD0272"/>
    <w:rsid w:val="00FD1721"/>
    <w:rsid w:val="00FD7BAE"/>
    <w:rsid w:val="00FE0300"/>
    <w:rsid w:val="00FE6BE2"/>
    <w:rsid w:val="00FF61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3E3564"/>
  <w15:chartTrackingRefBased/>
  <w15:docId w15:val="{4DDE7FFB-735C-A84F-B99F-AAF8485E2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43273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80987"/>
    <w:rPr>
      <w:color w:val="0563C1" w:themeColor="hyperlink"/>
      <w:u w:val="single"/>
    </w:rPr>
  </w:style>
  <w:style w:type="character" w:styleId="UnresolvedMention">
    <w:name w:val="Unresolved Mention"/>
    <w:basedOn w:val="DefaultParagraphFont"/>
    <w:uiPriority w:val="99"/>
    <w:semiHidden/>
    <w:unhideWhenUsed/>
    <w:rsid w:val="00880987"/>
    <w:rPr>
      <w:color w:val="605E5C"/>
      <w:shd w:val="clear" w:color="auto" w:fill="E1DFDD"/>
    </w:rPr>
  </w:style>
  <w:style w:type="paragraph" w:styleId="NormalWeb">
    <w:name w:val="Normal (Web)"/>
    <w:basedOn w:val="Normal"/>
    <w:uiPriority w:val="99"/>
    <w:unhideWhenUsed/>
    <w:rsid w:val="00B83D1D"/>
    <w:pPr>
      <w:spacing w:before="100" w:beforeAutospacing="1" w:after="100" w:afterAutospacing="1"/>
    </w:pPr>
    <w:rPr>
      <w:rFonts w:ascii="Times New Roman" w:eastAsia="Times New Roman" w:hAnsi="Times New Roman" w:cs="Times New Roman"/>
    </w:rPr>
  </w:style>
  <w:style w:type="paragraph" w:styleId="NoSpacing">
    <w:name w:val="No Spacing"/>
    <w:uiPriority w:val="1"/>
    <w:qFormat/>
    <w:rsid w:val="00C13500"/>
  </w:style>
  <w:style w:type="table" w:styleId="TableGrid">
    <w:name w:val="Table Grid"/>
    <w:basedOn w:val="TableNormal"/>
    <w:uiPriority w:val="39"/>
    <w:rsid w:val="005818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CA23CD"/>
    <w:pPr>
      <w:tabs>
        <w:tab w:val="center" w:pos="4680"/>
        <w:tab w:val="right" w:pos="9360"/>
      </w:tabs>
    </w:pPr>
  </w:style>
  <w:style w:type="character" w:customStyle="1" w:styleId="FooterChar">
    <w:name w:val="Footer Char"/>
    <w:basedOn w:val="DefaultParagraphFont"/>
    <w:link w:val="Footer"/>
    <w:uiPriority w:val="99"/>
    <w:rsid w:val="00CA23CD"/>
  </w:style>
  <w:style w:type="character" w:styleId="PageNumber">
    <w:name w:val="page number"/>
    <w:basedOn w:val="DefaultParagraphFont"/>
    <w:uiPriority w:val="99"/>
    <w:semiHidden/>
    <w:unhideWhenUsed/>
    <w:rsid w:val="00CA23CD"/>
  </w:style>
  <w:style w:type="paragraph" w:styleId="Header">
    <w:name w:val="header"/>
    <w:basedOn w:val="Normal"/>
    <w:link w:val="HeaderChar"/>
    <w:uiPriority w:val="99"/>
    <w:unhideWhenUsed/>
    <w:rsid w:val="00CA23CD"/>
    <w:pPr>
      <w:tabs>
        <w:tab w:val="center" w:pos="4680"/>
        <w:tab w:val="right" w:pos="9360"/>
      </w:tabs>
    </w:pPr>
  </w:style>
  <w:style w:type="character" w:customStyle="1" w:styleId="HeaderChar">
    <w:name w:val="Header Char"/>
    <w:basedOn w:val="DefaultParagraphFont"/>
    <w:link w:val="Header"/>
    <w:uiPriority w:val="99"/>
    <w:rsid w:val="00CA23CD"/>
  </w:style>
  <w:style w:type="character" w:styleId="FollowedHyperlink">
    <w:name w:val="FollowedHyperlink"/>
    <w:basedOn w:val="DefaultParagraphFont"/>
    <w:uiPriority w:val="99"/>
    <w:semiHidden/>
    <w:unhideWhenUsed/>
    <w:rsid w:val="00382EF1"/>
    <w:rPr>
      <w:color w:val="954F72" w:themeColor="followedHyperlink"/>
      <w:u w:val="single"/>
    </w:rPr>
  </w:style>
  <w:style w:type="paragraph" w:styleId="FootnoteText">
    <w:name w:val="footnote text"/>
    <w:basedOn w:val="Normal"/>
    <w:link w:val="FootnoteTextChar"/>
    <w:uiPriority w:val="99"/>
    <w:semiHidden/>
    <w:unhideWhenUsed/>
    <w:rsid w:val="00382EF1"/>
    <w:rPr>
      <w:sz w:val="20"/>
      <w:szCs w:val="20"/>
    </w:rPr>
  </w:style>
  <w:style w:type="character" w:customStyle="1" w:styleId="FootnoteTextChar">
    <w:name w:val="Footnote Text Char"/>
    <w:basedOn w:val="DefaultParagraphFont"/>
    <w:link w:val="FootnoteText"/>
    <w:uiPriority w:val="99"/>
    <w:semiHidden/>
    <w:rsid w:val="00382EF1"/>
    <w:rPr>
      <w:sz w:val="20"/>
      <w:szCs w:val="20"/>
    </w:rPr>
  </w:style>
  <w:style w:type="character" w:styleId="FootnoteReference">
    <w:name w:val="footnote reference"/>
    <w:basedOn w:val="DefaultParagraphFont"/>
    <w:uiPriority w:val="99"/>
    <w:semiHidden/>
    <w:unhideWhenUsed/>
    <w:rsid w:val="00382EF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8353462">
      <w:bodyDiv w:val="1"/>
      <w:marLeft w:val="0"/>
      <w:marRight w:val="0"/>
      <w:marTop w:val="0"/>
      <w:marBottom w:val="0"/>
      <w:divBdr>
        <w:top w:val="none" w:sz="0" w:space="0" w:color="auto"/>
        <w:left w:val="none" w:sz="0" w:space="0" w:color="auto"/>
        <w:bottom w:val="none" w:sz="0" w:space="0" w:color="auto"/>
        <w:right w:val="none" w:sz="0" w:space="0" w:color="auto"/>
      </w:divBdr>
    </w:div>
    <w:div w:id="491065243">
      <w:bodyDiv w:val="1"/>
      <w:marLeft w:val="0"/>
      <w:marRight w:val="0"/>
      <w:marTop w:val="0"/>
      <w:marBottom w:val="0"/>
      <w:divBdr>
        <w:top w:val="none" w:sz="0" w:space="0" w:color="auto"/>
        <w:left w:val="none" w:sz="0" w:space="0" w:color="auto"/>
        <w:bottom w:val="none" w:sz="0" w:space="0" w:color="auto"/>
        <w:right w:val="none" w:sz="0" w:space="0" w:color="auto"/>
      </w:divBdr>
    </w:div>
    <w:div w:id="779838509">
      <w:bodyDiv w:val="1"/>
      <w:marLeft w:val="0"/>
      <w:marRight w:val="0"/>
      <w:marTop w:val="0"/>
      <w:marBottom w:val="0"/>
      <w:divBdr>
        <w:top w:val="none" w:sz="0" w:space="0" w:color="auto"/>
        <w:left w:val="none" w:sz="0" w:space="0" w:color="auto"/>
        <w:bottom w:val="none" w:sz="0" w:space="0" w:color="auto"/>
        <w:right w:val="none" w:sz="0" w:space="0" w:color="auto"/>
      </w:divBdr>
    </w:div>
    <w:div w:id="1287420878">
      <w:bodyDiv w:val="1"/>
      <w:marLeft w:val="0"/>
      <w:marRight w:val="0"/>
      <w:marTop w:val="0"/>
      <w:marBottom w:val="0"/>
      <w:divBdr>
        <w:top w:val="none" w:sz="0" w:space="0" w:color="auto"/>
        <w:left w:val="none" w:sz="0" w:space="0" w:color="auto"/>
        <w:bottom w:val="none" w:sz="0" w:space="0" w:color="auto"/>
        <w:right w:val="none" w:sz="0" w:space="0" w:color="auto"/>
      </w:divBdr>
    </w:div>
    <w:div w:id="1372219059">
      <w:bodyDiv w:val="1"/>
      <w:marLeft w:val="0"/>
      <w:marRight w:val="0"/>
      <w:marTop w:val="0"/>
      <w:marBottom w:val="0"/>
      <w:divBdr>
        <w:top w:val="none" w:sz="0" w:space="0" w:color="auto"/>
        <w:left w:val="none" w:sz="0" w:space="0" w:color="auto"/>
        <w:bottom w:val="none" w:sz="0" w:space="0" w:color="auto"/>
        <w:right w:val="none" w:sz="0" w:space="0" w:color="auto"/>
      </w:divBdr>
    </w:div>
    <w:div w:id="1605722509">
      <w:bodyDiv w:val="1"/>
      <w:marLeft w:val="0"/>
      <w:marRight w:val="0"/>
      <w:marTop w:val="0"/>
      <w:marBottom w:val="0"/>
      <w:divBdr>
        <w:top w:val="none" w:sz="0" w:space="0" w:color="auto"/>
        <w:left w:val="none" w:sz="0" w:space="0" w:color="auto"/>
        <w:bottom w:val="none" w:sz="0" w:space="0" w:color="auto"/>
        <w:right w:val="none" w:sz="0" w:space="0" w:color="auto"/>
      </w:divBdr>
    </w:div>
    <w:div w:id="1611206533">
      <w:bodyDiv w:val="1"/>
      <w:marLeft w:val="0"/>
      <w:marRight w:val="0"/>
      <w:marTop w:val="0"/>
      <w:marBottom w:val="0"/>
      <w:divBdr>
        <w:top w:val="none" w:sz="0" w:space="0" w:color="auto"/>
        <w:left w:val="none" w:sz="0" w:space="0" w:color="auto"/>
        <w:bottom w:val="none" w:sz="0" w:space="0" w:color="auto"/>
        <w:right w:val="none" w:sz="0" w:space="0" w:color="auto"/>
      </w:divBdr>
    </w:div>
    <w:div w:id="1836073661">
      <w:bodyDiv w:val="1"/>
      <w:marLeft w:val="0"/>
      <w:marRight w:val="0"/>
      <w:marTop w:val="0"/>
      <w:marBottom w:val="0"/>
      <w:divBdr>
        <w:top w:val="none" w:sz="0" w:space="0" w:color="auto"/>
        <w:left w:val="none" w:sz="0" w:space="0" w:color="auto"/>
        <w:bottom w:val="none" w:sz="0" w:space="0" w:color="auto"/>
        <w:right w:val="none" w:sz="0" w:space="0" w:color="auto"/>
      </w:divBdr>
    </w:div>
    <w:div w:id="1845313636">
      <w:bodyDiv w:val="1"/>
      <w:marLeft w:val="0"/>
      <w:marRight w:val="0"/>
      <w:marTop w:val="0"/>
      <w:marBottom w:val="0"/>
      <w:divBdr>
        <w:top w:val="none" w:sz="0" w:space="0" w:color="auto"/>
        <w:left w:val="none" w:sz="0" w:space="0" w:color="auto"/>
        <w:bottom w:val="none" w:sz="0" w:space="0" w:color="auto"/>
        <w:right w:val="none" w:sz="0" w:space="0" w:color="auto"/>
      </w:divBdr>
      <w:divsChild>
        <w:div w:id="613169115">
          <w:marLeft w:val="0"/>
          <w:marRight w:val="0"/>
          <w:marTop w:val="0"/>
          <w:marBottom w:val="0"/>
          <w:divBdr>
            <w:top w:val="none" w:sz="0" w:space="0" w:color="auto"/>
            <w:left w:val="none" w:sz="0" w:space="0" w:color="auto"/>
            <w:bottom w:val="none" w:sz="0" w:space="0" w:color="auto"/>
            <w:right w:val="none" w:sz="0" w:space="0" w:color="auto"/>
          </w:divBdr>
          <w:divsChild>
            <w:div w:id="169684349">
              <w:marLeft w:val="0"/>
              <w:marRight w:val="0"/>
              <w:marTop w:val="0"/>
              <w:marBottom w:val="0"/>
              <w:divBdr>
                <w:top w:val="none" w:sz="0" w:space="0" w:color="auto"/>
                <w:left w:val="none" w:sz="0" w:space="0" w:color="auto"/>
                <w:bottom w:val="none" w:sz="0" w:space="0" w:color="auto"/>
                <w:right w:val="none" w:sz="0" w:space="0" w:color="auto"/>
              </w:divBdr>
              <w:divsChild>
                <w:div w:id="2074038274">
                  <w:marLeft w:val="0"/>
                  <w:marRight w:val="0"/>
                  <w:marTop w:val="0"/>
                  <w:marBottom w:val="0"/>
                  <w:divBdr>
                    <w:top w:val="none" w:sz="0" w:space="0" w:color="auto"/>
                    <w:left w:val="none" w:sz="0" w:space="0" w:color="auto"/>
                    <w:bottom w:val="none" w:sz="0" w:space="0" w:color="auto"/>
                    <w:right w:val="none" w:sz="0" w:space="0" w:color="auto"/>
                  </w:divBdr>
                  <w:divsChild>
                    <w:div w:id="39146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4328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hyperlink" Target="https://www.aginginplace.org/the-facts-behind-senior-hunger/" TargetMode="External"/><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g"/><Relationship Id="rId12" Type="http://schemas.openxmlformats.org/officeDocument/2006/relationships/hyperlink" Target="https://www.insidehighered.com/news/2019/04/30/new-research-finds-discrepancies-estimates-food-insecurity-among-college-students"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whitehouse.gov/briefings-statements/remarks-president-trump-deregulation/"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2.jpeg"/><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mailto:kevin.aslanian@ccwro.org" TargetMode="Externa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www.moveforhunger.org/food-insecurity-among-senior-citizens-growing-population-ag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25591B-5CE6-6A4E-8346-56400783EB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Pages>
  <Words>2089</Words>
  <Characters>11913</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13975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dcterms:created xsi:type="dcterms:W3CDTF">2019-09-23T18:59:00Z</dcterms:created>
  <dcterms:modified xsi:type="dcterms:W3CDTF">2019-09-24T14:12:00Z</dcterms:modified>
</cp:coreProperties>
</file>